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25B8B" w14:textId="11761034" w:rsidR="00014A2D" w:rsidRPr="00014A2D" w:rsidRDefault="00014A2D" w:rsidP="00014A2D">
      <w:pPr>
        <w:pStyle w:val="Title"/>
        <w:jc w:val="center"/>
        <w:rPr>
          <w:rFonts w:ascii="Century Gothic" w:hAnsi="Century Gothic"/>
          <w:b/>
          <w:color w:val="002060"/>
          <w:sz w:val="18"/>
          <w:szCs w:val="18"/>
        </w:rPr>
      </w:pPr>
    </w:p>
    <w:p w14:paraId="6B79994A" w14:textId="77777777" w:rsidR="0001673A" w:rsidRPr="0056578F" w:rsidRDefault="0001673A" w:rsidP="0056578F">
      <w:pPr>
        <w:pStyle w:val="Title"/>
        <w:jc w:val="center"/>
        <w:rPr>
          <w:rFonts w:ascii="Century Gothic" w:hAnsi="Century Gothic"/>
          <w:color w:val="002060"/>
          <w:sz w:val="28"/>
          <w:szCs w:val="28"/>
        </w:rPr>
      </w:pPr>
      <w:r w:rsidRPr="0056578F">
        <w:rPr>
          <w:rFonts w:ascii="Century Gothic" w:hAnsi="Century Gothic"/>
          <w:color w:val="002060"/>
          <w:sz w:val="28"/>
          <w:szCs w:val="28"/>
        </w:rPr>
        <w:t>International Procurement Seminars</w:t>
      </w:r>
    </w:p>
    <w:p w14:paraId="333555C1" w14:textId="1FA5EB88" w:rsidR="00014A2D" w:rsidRDefault="0001673A" w:rsidP="00014A2D">
      <w:pPr>
        <w:pStyle w:val="Title"/>
        <w:jc w:val="center"/>
        <w:rPr>
          <w:rFonts w:ascii="Century Gothic" w:hAnsi="Century Gothic"/>
          <w:sz w:val="24"/>
          <w:szCs w:val="24"/>
        </w:rPr>
      </w:pPr>
      <w:r w:rsidRPr="0056578F">
        <w:rPr>
          <w:rFonts w:ascii="Century Gothic" w:hAnsi="Century Gothic"/>
          <w:sz w:val="24"/>
          <w:szCs w:val="24"/>
        </w:rPr>
        <w:t>Criteria and Principles for Engagement</w:t>
      </w:r>
      <w:r w:rsidR="00014A2D">
        <w:rPr>
          <w:rFonts w:ascii="Century Gothic" w:hAnsi="Century Gothic"/>
          <w:sz w:val="24"/>
          <w:szCs w:val="24"/>
        </w:rPr>
        <w:br/>
      </w:r>
    </w:p>
    <w:p w14:paraId="03E6C84E" w14:textId="5B287E97" w:rsidR="00BC1926" w:rsidRPr="00BC1926" w:rsidRDefault="00BC1926" w:rsidP="00BC1926">
      <w:pPr>
        <w:pStyle w:val="Heading2"/>
        <w:rPr>
          <w:rFonts w:ascii="Century Gothic" w:hAnsi="Century Gothic"/>
          <w:color w:val="002060"/>
        </w:rPr>
      </w:pPr>
      <w:r>
        <w:rPr>
          <w:rFonts w:ascii="Century Gothic" w:hAnsi="Century Gothic"/>
          <w:color w:val="002060"/>
        </w:rPr>
        <w:t>1. introduction</w:t>
      </w:r>
      <w:r w:rsidR="00E8771E">
        <w:rPr>
          <w:rFonts w:ascii="Century Gothic" w:hAnsi="Century Gothic"/>
          <w:color w:val="002060"/>
        </w:rPr>
        <w:t xml:space="preserve"> &amp; Background</w:t>
      </w:r>
    </w:p>
    <w:p w14:paraId="1ED9C43A" w14:textId="6BBBE640" w:rsidR="00C5659B" w:rsidRPr="00175C67" w:rsidRDefault="00662839" w:rsidP="00F03509">
      <w:pPr>
        <w:jc w:val="both"/>
        <w:rPr>
          <w:rFonts w:ascii="Century Gothic" w:hAnsi="Century Gothic"/>
          <w:color w:val="262626" w:themeColor="text1" w:themeTint="D9"/>
        </w:rPr>
      </w:pPr>
      <w:r w:rsidRPr="00175C67">
        <w:rPr>
          <w:rFonts w:ascii="Century Gothic" w:hAnsi="Century Gothic"/>
          <w:color w:val="262626" w:themeColor="text1" w:themeTint="D9"/>
        </w:rPr>
        <w:t>I</w:t>
      </w:r>
      <w:r w:rsidR="00CB15AC" w:rsidRPr="00175C67">
        <w:rPr>
          <w:rFonts w:ascii="Century Gothic" w:hAnsi="Century Gothic"/>
          <w:color w:val="262626" w:themeColor="text1" w:themeTint="D9"/>
        </w:rPr>
        <w:t>n the interest</w:t>
      </w:r>
      <w:r w:rsidR="00265E60" w:rsidRPr="00175C67">
        <w:rPr>
          <w:rFonts w:ascii="Century Gothic" w:hAnsi="Century Gothic"/>
          <w:color w:val="262626" w:themeColor="text1" w:themeTint="D9"/>
        </w:rPr>
        <w:t>s</w:t>
      </w:r>
      <w:r w:rsidRPr="00175C67">
        <w:rPr>
          <w:rFonts w:ascii="Century Gothic" w:hAnsi="Century Gothic"/>
          <w:color w:val="262626" w:themeColor="text1" w:themeTint="D9"/>
        </w:rPr>
        <w:t xml:space="preserve"> of improving the efficiency, cost-effectiveness and sustainability of </w:t>
      </w:r>
      <w:r w:rsidR="00FA2278" w:rsidRPr="00175C67">
        <w:rPr>
          <w:rFonts w:ascii="Century Gothic" w:hAnsi="Century Gothic"/>
          <w:color w:val="262626" w:themeColor="text1" w:themeTint="D9"/>
        </w:rPr>
        <w:t>UN business s</w:t>
      </w:r>
      <w:r w:rsidRPr="00175C67">
        <w:rPr>
          <w:rFonts w:ascii="Century Gothic" w:hAnsi="Century Gothic"/>
          <w:color w:val="262626" w:themeColor="text1" w:themeTint="D9"/>
        </w:rPr>
        <w:t>eminar activities, the Strategic Vendor Management Working Group</w:t>
      </w:r>
      <w:r w:rsidR="006F5F49" w:rsidRPr="00175C67">
        <w:rPr>
          <w:rFonts w:ascii="Century Gothic" w:hAnsi="Century Gothic"/>
          <w:color w:val="262626" w:themeColor="text1" w:themeTint="D9"/>
        </w:rPr>
        <w:t xml:space="preserve"> (SVM-WG) of the HLCM Procurement Network</w:t>
      </w:r>
      <w:r w:rsidRPr="00175C67">
        <w:rPr>
          <w:rFonts w:ascii="Century Gothic" w:hAnsi="Century Gothic"/>
          <w:color w:val="262626" w:themeColor="text1" w:themeTint="D9"/>
        </w:rPr>
        <w:t xml:space="preserve"> </w:t>
      </w:r>
      <w:r w:rsidRPr="00175C67">
        <w:rPr>
          <w:rFonts w:ascii="Century Gothic" w:hAnsi="Century Gothic"/>
          <w:color w:val="262626"/>
        </w:rPr>
        <w:t>was tasked with proposin</w:t>
      </w:r>
      <w:r w:rsidR="00FA2278" w:rsidRPr="00175C67">
        <w:rPr>
          <w:rFonts w:ascii="Century Gothic" w:hAnsi="Century Gothic"/>
          <w:color w:val="262626"/>
        </w:rPr>
        <w:t xml:space="preserve">g new modalities for </w:t>
      </w:r>
      <w:r w:rsidR="00FA2278" w:rsidRPr="00175C67">
        <w:rPr>
          <w:rFonts w:ascii="Century Gothic" w:hAnsi="Century Gothic"/>
          <w:i/>
          <w:color w:val="262626"/>
        </w:rPr>
        <w:t>multi-agency</w:t>
      </w:r>
      <w:r w:rsidR="00FA2278" w:rsidRPr="00175C67">
        <w:rPr>
          <w:rFonts w:ascii="Century Gothic" w:hAnsi="Century Gothic"/>
          <w:color w:val="262626"/>
        </w:rPr>
        <w:t xml:space="preserve"> events.</w:t>
      </w:r>
      <w:r w:rsidRPr="00175C67">
        <w:rPr>
          <w:rFonts w:ascii="Century Gothic" w:hAnsi="Century Gothic"/>
          <w:color w:val="262626"/>
        </w:rPr>
        <w:t xml:space="preserve"> Subsequently, a</w:t>
      </w:r>
      <w:r w:rsidR="00C5659B" w:rsidRPr="00175C67">
        <w:rPr>
          <w:rFonts w:ascii="Century Gothic" w:hAnsi="Century Gothic"/>
          <w:color w:val="262626"/>
        </w:rPr>
        <w:t>t the 21</w:t>
      </w:r>
      <w:r w:rsidR="00C5659B" w:rsidRPr="00175C67">
        <w:rPr>
          <w:rFonts w:ascii="Century Gothic" w:hAnsi="Century Gothic"/>
          <w:color w:val="262626"/>
          <w:vertAlign w:val="superscript"/>
        </w:rPr>
        <w:t>st</w:t>
      </w:r>
      <w:r w:rsidR="006F5F49" w:rsidRPr="00175C67">
        <w:rPr>
          <w:rFonts w:ascii="Century Gothic" w:hAnsi="Century Gothic"/>
          <w:color w:val="262626"/>
        </w:rPr>
        <w:t xml:space="preserve"> session of the </w:t>
      </w:r>
      <w:r w:rsidR="00C5659B" w:rsidRPr="00175C67">
        <w:rPr>
          <w:rFonts w:ascii="Century Gothic" w:hAnsi="Century Gothic"/>
          <w:color w:val="262626"/>
        </w:rPr>
        <w:t>Procurement Network, he</w:t>
      </w:r>
      <w:r w:rsidR="00265E60" w:rsidRPr="00175C67">
        <w:rPr>
          <w:rFonts w:ascii="Century Gothic" w:hAnsi="Century Gothic"/>
          <w:color w:val="262626"/>
        </w:rPr>
        <w:t>ld in Geneva on 22-24 March 2017</w:t>
      </w:r>
      <w:r w:rsidR="00C5659B" w:rsidRPr="00175C67">
        <w:rPr>
          <w:rFonts w:ascii="Century Gothic" w:hAnsi="Century Gothic"/>
          <w:color w:val="262626"/>
        </w:rPr>
        <w:t>, the de</w:t>
      </w:r>
      <w:r w:rsidRPr="00175C67">
        <w:rPr>
          <w:rFonts w:ascii="Century Gothic" w:hAnsi="Century Gothic"/>
          <w:color w:val="262626"/>
        </w:rPr>
        <w:t>cision was taken</w:t>
      </w:r>
      <w:r w:rsidRPr="00175C67">
        <w:rPr>
          <w:rFonts w:ascii="Century Gothic" w:hAnsi="Century Gothic"/>
          <w:color w:val="262626" w:themeColor="text1" w:themeTint="D9"/>
        </w:rPr>
        <w:t xml:space="preserve"> to implement the </w:t>
      </w:r>
      <w:r w:rsidR="00C5659B" w:rsidRPr="00175C67">
        <w:rPr>
          <w:rFonts w:ascii="Century Gothic" w:hAnsi="Century Gothic"/>
          <w:color w:val="262626" w:themeColor="text1" w:themeTint="D9"/>
        </w:rPr>
        <w:t xml:space="preserve">model </w:t>
      </w:r>
      <w:r w:rsidRPr="00175C67">
        <w:rPr>
          <w:rFonts w:ascii="Century Gothic" w:hAnsi="Century Gothic"/>
          <w:color w:val="262626" w:themeColor="text1" w:themeTint="D9"/>
        </w:rPr>
        <w:t>– International Procurement Seminars (IPS).</w:t>
      </w:r>
      <w:r w:rsidR="00265E60" w:rsidRPr="00175C67">
        <w:rPr>
          <w:rFonts w:ascii="Century Gothic" w:hAnsi="Century Gothic"/>
          <w:color w:val="262626" w:themeColor="text1" w:themeTint="D9"/>
        </w:rPr>
        <w:t xml:space="preserve"> </w:t>
      </w:r>
      <w:r w:rsidR="00875BA2" w:rsidRPr="00175C67">
        <w:rPr>
          <w:rFonts w:ascii="Century Gothic" w:hAnsi="Century Gothic"/>
          <w:color w:val="262626" w:themeColor="text1" w:themeTint="D9"/>
        </w:rPr>
        <w:t>After a subsequent 2-year pilot period, the IPS concept was endorsed by the HLCM Procurement Network as the preferred model for UN multi-agency business events.</w:t>
      </w:r>
    </w:p>
    <w:p w14:paraId="6B94901A" w14:textId="50DC42A0" w:rsidR="00265E60" w:rsidRPr="00175C67" w:rsidRDefault="00265E60" w:rsidP="00F03509">
      <w:pPr>
        <w:jc w:val="both"/>
        <w:rPr>
          <w:rFonts w:ascii="Century Gothic" w:hAnsi="Century Gothic"/>
          <w:color w:val="262626" w:themeColor="text1" w:themeTint="D9"/>
        </w:rPr>
      </w:pPr>
      <w:r w:rsidRPr="00175C67">
        <w:rPr>
          <w:rFonts w:ascii="Century Gothic" w:hAnsi="Century Gothic"/>
          <w:color w:val="262626" w:themeColor="text1" w:themeTint="D9"/>
        </w:rPr>
        <w:t>T</w:t>
      </w:r>
      <w:r w:rsidR="00EA48BA" w:rsidRPr="00175C67">
        <w:rPr>
          <w:rFonts w:ascii="Century Gothic" w:hAnsi="Century Gothic"/>
          <w:color w:val="262626" w:themeColor="text1" w:themeTint="D9"/>
        </w:rPr>
        <w:t>he following</w:t>
      </w:r>
      <w:r w:rsidR="00E8771E" w:rsidRPr="00175C67">
        <w:rPr>
          <w:rFonts w:ascii="Century Gothic" w:hAnsi="Century Gothic"/>
          <w:color w:val="262626" w:themeColor="text1" w:themeTint="D9"/>
        </w:rPr>
        <w:t xml:space="preserve"> sections of this document aim</w:t>
      </w:r>
      <w:r w:rsidRPr="00175C67">
        <w:rPr>
          <w:rFonts w:ascii="Century Gothic" w:hAnsi="Century Gothic"/>
          <w:color w:val="262626" w:themeColor="text1" w:themeTint="D9"/>
        </w:rPr>
        <w:t xml:space="preserve"> to outline the</w:t>
      </w:r>
      <w:r w:rsidR="00E8771E" w:rsidRPr="00175C67">
        <w:rPr>
          <w:rFonts w:ascii="Century Gothic" w:hAnsi="Century Gothic"/>
          <w:color w:val="262626" w:themeColor="text1" w:themeTint="D9"/>
        </w:rPr>
        <w:t xml:space="preserve"> endorsed</w:t>
      </w:r>
      <w:r w:rsidRPr="00175C67">
        <w:rPr>
          <w:rFonts w:ascii="Century Gothic" w:hAnsi="Century Gothic"/>
          <w:color w:val="262626" w:themeColor="text1" w:themeTint="D9"/>
        </w:rPr>
        <w:t xml:space="preserve"> IPS concept, and to describe the submission and evaluation process for proposals to host such events</w:t>
      </w:r>
      <w:r w:rsidR="006F5F49" w:rsidRPr="00175C67">
        <w:rPr>
          <w:rStyle w:val="FootnoteReference"/>
          <w:rFonts w:ascii="Century Gothic" w:hAnsi="Century Gothic"/>
          <w:color w:val="262626" w:themeColor="text1" w:themeTint="D9"/>
        </w:rPr>
        <w:footnoteReference w:id="1"/>
      </w:r>
      <w:r w:rsidRPr="00175C67">
        <w:rPr>
          <w:rFonts w:ascii="Century Gothic" w:hAnsi="Century Gothic"/>
          <w:color w:val="262626" w:themeColor="text1" w:themeTint="D9"/>
        </w:rPr>
        <w:t>.</w:t>
      </w:r>
      <w:r w:rsidR="006D6665" w:rsidRPr="00175C67">
        <w:rPr>
          <w:rFonts w:ascii="Century Gothic" w:hAnsi="Century Gothic"/>
          <w:color w:val="262626" w:themeColor="text1" w:themeTint="D9"/>
        </w:rPr>
        <w:t xml:space="preserve">  </w:t>
      </w:r>
      <w:r w:rsidR="001C7CAF" w:rsidRPr="00175C67">
        <w:rPr>
          <w:rFonts w:ascii="Century Gothic" w:hAnsi="Century Gothic"/>
          <w:color w:val="262626" w:themeColor="text1" w:themeTint="D9"/>
        </w:rPr>
        <w:t xml:space="preserve">    </w:t>
      </w:r>
    </w:p>
    <w:p w14:paraId="662797D6" w14:textId="7D18C167" w:rsidR="00BC1926" w:rsidRPr="00175C67" w:rsidRDefault="00BC1926" w:rsidP="00BC1926">
      <w:pPr>
        <w:pStyle w:val="Heading2"/>
        <w:rPr>
          <w:rFonts w:ascii="Century Gothic" w:hAnsi="Century Gothic"/>
          <w:color w:val="002060"/>
        </w:rPr>
      </w:pPr>
      <w:r w:rsidRPr="00175C67">
        <w:rPr>
          <w:rFonts w:ascii="Century Gothic" w:hAnsi="Century Gothic"/>
          <w:color w:val="002060"/>
        </w:rPr>
        <w:t>2</w:t>
      </w:r>
      <w:r w:rsidR="0056578F" w:rsidRPr="00175C67">
        <w:rPr>
          <w:rFonts w:ascii="Century Gothic" w:hAnsi="Century Gothic"/>
          <w:color w:val="002060"/>
        </w:rPr>
        <w:t xml:space="preserve">. </w:t>
      </w:r>
      <w:r w:rsidR="00F57210" w:rsidRPr="00175C67">
        <w:rPr>
          <w:rFonts w:ascii="Century Gothic" w:hAnsi="Century Gothic"/>
          <w:color w:val="002060"/>
        </w:rPr>
        <w:t>The International Procurement Seminar Concept</w:t>
      </w:r>
    </w:p>
    <w:p w14:paraId="61D11474" w14:textId="1D37597A" w:rsidR="00F57210" w:rsidRPr="00175C67" w:rsidRDefault="00F57210" w:rsidP="00F57210">
      <w:pPr>
        <w:rPr>
          <w:rFonts w:ascii="Century Gothic" w:hAnsi="Century Gothic"/>
          <w:color w:val="262626" w:themeColor="text1" w:themeTint="D9"/>
        </w:rPr>
      </w:pPr>
      <w:r w:rsidRPr="00175C67">
        <w:rPr>
          <w:rFonts w:ascii="Century Gothic" w:hAnsi="Century Gothic"/>
          <w:color w:val="262626" w:themeColor="text1" w:themeTint="D9"/>
        </w:rPr>
        <w:t>Internati</w:t>
      </w:r>
      <w:r w:rsidR="00662839" w:rsidRPr="00175C67">
        <w:rPr>
          <w:rFonts w:ascii="Century Gothic" w:hAnsi="Century Gothic"/>
          <w:color w:val="262626" w:themeColor="text1" w:themeTint="D9"/>
        </w:rPr>
        <w:t xml:space="preserve">onal Procurement Seminars </w:t>
      </w:r>
      <w:r w:rsidRPr="00175C67">
        <w:rPr>
          <w:rFonts w:ascii="Century Gothic" w:hAnsi="Century Gothic"/>
          <w:color w:val="262626" w:themeColor="text1" w:themeTint="D9"/>
        </w:rPr>
        <w:t>are envisaged to be:</w:t>
      </w:r>
    </w:p>
    <w:p w14:paraId="09BB8CAE" w14:textId="77777777" w:rsidR="003C6EA9" w:rsidRPr="00175C67"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rPr>
        <w:t>Multi-agency, i.e., the events will be attended by several UN agencies</w:t>
      </w:r>
      <w:r>
        <w:rPr>
          <w:rFonts w:ascii="Century Gothic" w:hAnsi="Century Gothic"/>
          <w:color w:val="262626" w:themeColor="text1" w:themeTint="D9"/>
        </w:rPr>
        <w:t>.</w:t>
      </w:r>
      <w:r w:rsidRPr="00175C67">
        <w:rPr>
          <w:rFonts w:ascii="Century Gothic" w:hAnsi="Century Gothic"/>
          <w:color w:val="262626" w:themeColor="text1" w:themeTint="D9"/>
        </w:rPr>
        <w:t xml:space="preserve"> </w:t>
      </w:r>
    </w:p>
    <w:p w14:paraId="7B10B2CB" w14:textId="77777777" w:rsidR="003C6EA9"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rPr>
        <w:t>Multi-country</w:t>
      </w:r>
      <w:r w:rsidRPr="00175C67">
        <w:rPr>
          <w:rStyle w:val="FootnoteReference"/>
          <w:rFonts w:ascii="Century Gothic" w:hAnsi="Century Gothic"/>
          <w:color w:val="262626" w:themeColor="text1" w:themeTint="D9"/>
        </w:rPr>
        <w:footnoteReference w:id="2"/>
      </w:r>
      <w:r w:rsidRPr="00175C67">
        <w:rPr>
          <w:rFonts w:ascii="Century Gothic" w:hAnsi="Century Gothic"/>
          <w:color w:val="262626" w:themeColor="text1" w:themeTint="D9"/>
        </w:rPr>
        <w:t xml:space="preserve">, i.e., the events will be </w:t>
      </w:r>
      <w:r>
        <w:rPr>
          <w:rFonts w:ascii="Century Gothic" w:hAnsi="Century Gothic"/>
          <w:color w:val="262626" w:themeColor="text1" w:themeTint="D9"/>
        </w:rPr>
        <w:t>co-hosted and organised by</w:t>
      </w:r>
      <w:r w:rsidRPr="00175C67">
        <w:rPr>
          <w:rFonts w:ascii="Century Gothic" w:hAnsi="Century Gothic"/>
          <w:color w:val="262626" w:themeColor="text1" w:themeTint="D9"/>
        </w:rPr>
        <w:t xml:space="preserve"> government institutional organisations from several Member States</w:t>
      </w:r>
      <w:r>
        <w:rPr>
          <w:rFonts w:ascii="Century Gothic" w:hAnsi="Century Gothic"/>
          <w:color w:val="262626" w:themeColor="text1" w:themeTint="D9"/>
        </w:rPr>
        <w:t>.</w:t>
      </w:r>
    </w:p>
    <w:p w14:paraId="4AA80FCE" w14:textId="77777777" w:rsidR="003C6EA9" w:rsidRPr="00175C67" w:rsidRDefault="003C6EA9" w:rsidP="003C6EA9">
      <w:pPr>
        <w:pStyle w:val="ListParagraph"/>
        <w:numPr>
          <w:ilvl w:val="0"/>
          <w:numId w:val="32"/>
        </w:numPr>
        <w:spacing w:after="160" w:line="259" w:lineRule="auto"/>
        <w:rPr>
          <w:rFonts w:ascii="Century Gothic" w:hAnsi="Century Gothic"/>
          <w:color w:val="262626" w:themeColor="text1" w:themeTint="D9"/>
        </w:rPr>
      </w:pPr>
      <w:r>
        <w:rPr>
          <w:rFonts w:ascii="Century Gothic" w:hAnsi="Century Gothic"/>
          <w:color w:val="262626" w:themeColor="text1" w:themeTint="D9"/>
        </w:rPr>
        <w:t xml:space="preserve">Funded by the </w:t>
      </w:r>
      <w:r w:rsidRPr="00175C67">
        <w:rPr>
          <w:rFonts w:ascii="Century Gothic" w:hAnsi="Century Gothic"/>
          <w:color w:val="262626" w:themeColor="text1" w:themeTint="D9"/>
        </w:rPr>
        <w:t>institutional organisations</w:t>
      </w:r>
      <w:r>
        <w:rPr>
          <w:rFonts w:ascii="Century Gothic" w:hAnsi="Century Gothic"/>
          <w:color w:val="262626" w:themeColor="text1" w:themeTint="D9"/>
        </w:rPr>
        <w:t xml:space="preserve"> hosting the IPS, including travel, accommodation, etc. for UN representatives.</w:t>
      </w:r>
    </w:p>
    <w:p w14:paraId="2C7327A1" w14:textId="77777777" w:rsidR="003C6EA9" w:rsidRPr="00175C67"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rPr>
        <w:t>Supported by the UN</w:t>
      </w:r>
      <w:r>
        <w:rPr>
          <w:rFonts w:ascii="Century Gothic" w:hAnsi="Century Gothic"/>
          <w:color w:val="262626" w:themeColor="text1" w:themeTint="D9"/>
        </w:rPr>
        <w:t xml:space="preserve"> </w:t>
      </w:r>
      <w:r w:rsidRPr="00175C67">
        <w:rPr>
          <w:rFonts w:ascii="Century Gothic" w:hAnsi="Century Gothic"/>
          <w:color w:val="262626" w:themeColor="text1" w:themeTint="D9"/>
        </w:rPr>
        <w:t>G</w:t>
      </w:r>
      <w:r>
        <w:rPr>
          <w:rFonts w:ascii="Century Gothic" w:hAnsi="Century Gothic"/>
          <w:color w:val="262626" w:themeColor="text1" w:themeTint="D9"/>
        </w:rPr>
        <w:t xml:space="preserve">lobal </w:t>
      </w:r>
      <w:r w:rsidRPr="00175C67">
        <w:rPr>
          <w:rFonts w:ascii="Century Gothic" w:hAnsi="Century Gothic"/>
          <w:color w:val="262626" w:themeColor="text1" w:themeTint="D9"/>
        </w:rPr>
        <w:t>M</w:t>
      </w:r>
      <w:r>
        <w:rPr>
          <w:rFonts w:ascii="Century Gothic" w:hAnsi="Century Gothic"/>
          <w:color w:val="262626" w:themeColor="text1" w:themeTint="D9"/>
        </w:rPr>
        <w:t>arketplace (UNGM)</w:t>
      </w:r>
      <w:r w:rsidRPr="00175C67">
        <w:rPr>
          <w:rFonts w:ascii="Century Gothic" w:hAnsi="Century Gothic"/>
          <w:color w:val="262626" w:themeColor="text1" w:themeTint="D9"/>
        </w:rPr>
        <w:t xml:space="preserve"> Event Management module</w:t>
      </w:r>
      <w:r w:rsidRPr="00175C67">
        <w:rPr>
          <w:rStyle w:val="FootnoteReference"/>
          <w:rFonts w:ascii="Century Gothic" w:hAnsi="Century Gothic"/>
          <w:color w:val="262626" w:themeColor="text1" w:themeTint="D9"/>
        </w:rPr>
        <w:footnoteReference w:id="3"/>
      </w:r>
      <w:r w:rsidRPr="00175C67">
        <w:rPr>
          <w:rFonts w:ascii="Century Gothic" w:hAnsi="Century Gothic"/>
          <w:color w:val="262626" w:themeColor="text1" w:themeTint="D9"/>
        </w:rPr>
        <w:t xml:space="preserve"> </w:t>
      </w:r>
    </w:p>
    <w:p w14:paraId="58C42480" w14:textId="41710270" w:rsidR="003C6EA9" w:rsidRPr="003B61AA"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rPr>
        <w:t xml:space="preserve">Structured around a two-day programme; </w:t>
      </w:r>
      <w:r>
        <w:rPr>
          <w:rFonts w:ascii="Century Gothic" w:hAnsi="Century Gothic"/>
          <w:color w:val="262626" w:themeColor="text1" w:themeTint="D9"/>
        </w:rPr>
        <w:t>plenary sessions with agency presentations and thematic panel debates,</w:t>
      </w:r>
      <w:r w:rsidRPr="003B61AA">
        <w:rPr>
          <w:rFonts w:ascii="Century Gothic" w:hAnsi="Century Gothic"/>
          <w:color w:val="262626" w:themeColor="text1" w:themeTint="D9"/>
        </w:rPr>
        <w:t xml:space="preserve"> </w:t>
      </w:r>
      <w:r>
        <w:rPr>
          <w:rFonts w:ascii="Century Gothic" w:hAnsi="Century Gothic"/>
          <w:color w:val="262626" w:themeColor="text1" w:themeTint="D9"/>
        </w:rPr>
        <w:t xml:space="preserve">and </w:t>
      </w:r>
      <w:r w:rsidRPr="003B61AA">
        <w:rPr>
          <w:rFonts w:ascii="Century Gothic" w:hAnsi="Century Gothic"/>
          <w:color w:val="262626" w:themeColor="text1" w:themeTint="D9"/>
        </w:rPr>
        <w:t>one-to-one or group meetings</w:t>
      </w:r>
      <w:r w:rsidR="00C90306">
        <w:rPr>
          <w:rFonts w:ascii="Century Gothic" w:hAnsi="Century Gothic"/>
          <w:color w:val="262626" w:themeColor="text1" w:themeTint="D9"/>
        </w:rPr>
        <w:t xml:space="preserve"> between the agencies and</w:t>
      </w:r>
      <w:r w:rsidRPr="003B61AA">
        <w:rPr>
          <w:rFonts w:ascii="Century Gothic" w:hAnsi="Century Gothic"/>
          <w:color w:val="262626" w:themeColor="text1" w:themeTint="D9"/>
        </w:rPr>
        <w:t xml:space="preserve"> vendors.</w:t>
      </w:r>
    </w:p>
    <w:p w14:paraId="77B93A9B" w14:textId="77777777" w:rsidR="003C6EA9" w:rsidRPr="00175C67"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lang w:val="en-US"/>
        </w:rPr>
        <w:t>Targeted at new vendors</w:t>
      </w:r>
      <w:r w:rsidRPr="00175C67">
        <w:rPr>
          <w:rFonts w:ascii="Century Gothic" w:hAnsi="Century Gothic"/>
          <w:color w:val="262626" w:themeColor="text1" w:themeTint="D9"/>
        </w:rPr>
        <w:t xml:space="preserve"> with no or limited experience with UN business</w:t>
      </w:r>
      <w:r>
        <w:rPr>
          <w:rFonts w:ascii="Century Gothic" w:hAnsi="Century Gothic"/>
          <w:color w:val="262626" w:themeColor="text1" w:themeTint="D9"/>
        </w:rPr>
        <w:t>.</w:t>
      </w:r>
    </w:p>
    <w:p w14:paraId="180A5308" w14:textId="77777777" w:rsidR="003C6EA9" w:rsidRPr="00175C67"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rPr>
        <w:t>Based on a pre-determined UN calendar; institutional organisations will submit their proposals for supporting/hosting the events and selection will be determined thereafter by the UN</w:t>
      </w:r>
      <w:r>
        <w:rPr>
          <w:rFonts w:ascii="Century Gothic" w:hAnsi="Century Gothic"/>
          <w:color w:val="262626" w:themeColor="text1" w:themeTint="D9"/>
        </w:rPr>
        <w:t>.</w:t>
      </w:r>
    </w:p>
    <w:p w14:paraId="5F202429" w14:textId="77777777" w:rsidR="003C6EA9" w:rsidRPr="00175C67" w:rsidRDefault="003C6EA9" w:rsidP="003C6EA9">
      <w:pPr>
        <w:pStyle w:val="ListParagraph"/>
        <w:numPr>
          <w:ilvl w:val="0"/>
          <w:numId w:val="32"/>
        </w:numPr>
        <w:spacing w:after="160" w:line="259" w:lineRule="auto"/>
        <w:rPr>
          <w:rFonts w:ascii="Century Gothic" w:hAnsi="Century Gothic"/>
          <w:color w:val="262626" w:themeColor="text1" w:themeTint="D9"/>
        </w:rPr>
      </w:pPr>
      <w:r w:rsidRPr="00175C67">
        <w:rPr>
          <w:rFonts w:ascii="Century Gothic" w:hAnsi="Century Gothic"/>
          <w:color w:val="262626" w:themeColor="text1" w:themeTint="D9"/>
        </w:rPr>
        <w:t>Ideally 3 events per year (</w:t>
      </w:r>
      <w:r>
        <w:rPr>
          <w:rFonts w:ascii="Century Gothic" w:hAnsi="Century Gothic"/>
          <w:color w:val="262626" w:themeColor="text1" w:themeTint="D9"/>
        </w:rPr>
        <w:t>preferably</w:t>
      </w:r>
      <w:r w:rsidRPr="00175C67">
        <w:rPr>
          <w:rFonts w:ascii="Century Gothic" w:hAnsi="Century Gothic"/>
          <w:color w:val="262626" w:themeColor="text1" w:themeTint="D9"/>
        </w:rPr>
        <w:t xml:space="preserve"> 1 for Industrialised Countries + 2 for Developing Countries/Countries with Economies in Transition)</w:t>
      </w:r>
      <w:r>
        <w:rPr>
          <w:rFonts w:ascii="Century Gothic" w:hAnsi="Century Gothic"/>
          <w:color w:val="262626" w:themeColor="text1" w:themeTint="D9"/>
        </w:rPr>
        <w:t>.</w:t>
      </w:r>
    </w:p>
    <w:p w14:paraId="6F1812F5" w14:textId="77777777" w:rsidR="003C6EA9" w:rsidRPr="00334AFD" w:rsidRDefault="003C6EA9" w:rsidP="003C6EA9">
      <w:pPr>
        <w:pStyle w:val="ListParagraph"/>
        <w:numPr>
          <w:ilvl w:val="0"/>
          <w:numId w:val="32"/>
        </w:numPr>
        <w:spacing w:after="160" w:line="259" w:lineRule="auto"/>
        <w:rPr>
          <w:rFonts w:ascii="Century Gothic" w:hAnsi="Century Gothic"/>
        </w:rPr>
      </w:pPr>
      <w:r w:rsidRPr="00175C67">
        <w:rPr>
          <w:rFonts w:ascii="Century Gothic" w:hAnsi="Century Gothic"/>
          <w:color w:val="262626" w:themeColor="text1" w:themeTint="D9"/>
        </w:rPr>
        <w:t>Held at UN HQ/regional hub/duty station (on rotational basis)</w:t>
      </w:r>
      <w:r>
        <w:rPr>
          <w:rFonts w:ascii="Century Gothic" w:hAnsi="Century Gothic"/>
          <w:color w:val="262626" w:themeColor="text1" w:themeTint="D9"/>
        </w:rPr>
        <w:t>,</w:t>
      </w:r>
      <w:r w:rsidRPr="00175C67">
        <w:rPr>
          <w:rFonts w:ascii="Century Gothic" w:hAnsi="Century Gothic"/>
          <w:color w:val="262626" w:themeColor="text1" w:themeTint="D9"/>
        </w:rPr>
        <w:t xml:space="preserve"> or </w:t>
      </w:r>
      <w:r>
        <w:rPr>
          <w:rFonts w:ascii="Century Gothic" w:hAnsi="Century Gothic"/>
          <w:color w:val="262626" w:themeColor="text1" w:themeTint="D9"/>
        </w:rPr>
        <w:t>at an</w:t>
      </w:r>
      <w:r w:rsidRPr="00175C67">
        <w:rPr>
          <w:rFonts w:ascii="Century Gothic" w:hAnsi="Century Gothic"/>
          <w:color w:val="262626" w:themeColor="text1" w:themeTint="D9"/>
        </w:rPr>
        <w:t>other location/venue deemed suitable</w:t>
      </w:r>
      <w:r>
        <w:rPr>
          <w:rFonts w:ascii="Century Gothic" w:hAnsi="Century Gothic"/>
          <w:color w:val="262626" w:themeColor="text1" w:themeTint="D9"/>
        </w:rPr>
        <w:t>,</w:t>
      </w:r>
      <w:r w:rsidRPr="00175C67">
        <w:rPr>
          <w:rFonts w:ascii="Century Gothic" w:hAnsi="Century Gothic"/>
          <w:color w:val="262626" w:themeColor="text1" w:themeTint="D9"/>
        </w:rPr>
        <w:t xml:space="preserve"> on a hybrid</w:t>
      </w:r>
      <w:r w:rsidRPr="00175C67">
        <w:rPr>
          <w:rStyle w:val="FootnoteReference"/>
          <w:rFonts w:ascii="Century Gothic" w:hAnsi="Century Gothic"/>
          <w:color w:val="262626" w:themeColor="text1" w:themeTint="D9"/>
        </w:rPr>
        <w:footnoteReference w:id="4"/>
      </w:r>
      <w:r w:rsidRPr="00175C67">
        <w:rPr>
          <w:rFonts w:ascii="Century Gothic" w:hAnsi="Century Gothic"/>
          <w:color w:val="262626" w:themeColor="text1" w:themeTint="D9"/>
        </w:rPr>
        <w:t xml:space="preserve"> basis </w:t>
      </w:r>
      <w:r w:rsidRPr="00175C67">
        <w:rPr>
          <w:rFonts w:ascii="Century Gothic" w:hAnsi="Century Gothic"/>
          <w:color w:val="262626" w:themeColor="text1" w:themeTint="D9"/>
          <w:u w:val="single"/>
        </w:rPr>
        <w:t>or</w:t>
      </w:r>
      <w:r w:rsidRPr="00175C67">
        <w:rPr>
          <w:rFonts w:ascii="Century Gothic" w:hAnsi="Century Gothic"/>
          <w:color w:val="262626" w:themeColor="text1" w:themeTint="D9"/>
        </w:rPr>
        <w:t xml:space="preserve"> held on a fully virtual basis.</w:t>
      </w:r>
    </w:p>
    <w:p w14:paraId="7F24AEED" w14:textId="62962FF7" w:rsidR="0001673A" w:rsidRPr="00175C67" w:rsidRDefault="00BC1926" w:rsidP="00DD5B88">
      <w:pPr>
        <w:pStyle w:val="Heading2"/>
        <w:rPr>
          <w:rFonts w:ascii="Century Gothic" w:hAnsi="Century Gothic"/>
          <w:color w:val="002060"/>
        </w:rPr>
      </w:pPr>
      <w:r w:rsidRPr="00175C67">
        <w:rPr>
          <w:rFonts w:ascii="Century Gothic" w:hAnsi="Century Gothic"/>
          <w:color w:val="002060"/>
        </w:rPr>
        <w:lastRenderedPageBreak/>
        <w:t>3</w:t>
      </w:r>
      <w:r w:rsidR="0056578F" w:rsidRPr="00175C67">
        <w:rPr>
          <w:rFonts w:ascii="Century Gothic" w:hAnsi="Century Gothic"/>
          <w:color w:val="002060"/>
        </w:rPr>
        <w:t xml:space="preserve">. </w:t>
      </w:r>
      <w:r w:rsidR="00DD5B88" w:rsidRPr="00175C67">
        <w:rPr>
          <w:rFonts w:ascii="Century Gothic" w:hAnsi="Century Gothic"/>
          <w:color w:val="002060"/>
        </w:rPr>
        <w:t>The submission of proposals</w:t>
      </w:r>
    </w:p>
    <w:p w14:paraId="476898F5" w14:textId="0B21DC88" w:rsidR="00DD5B88" w:rsidRPr="00F86FDE" w:rsidRDefault="00E86EC9" w:rsidP="00F13C98">
      <w:pPr>
        <w:spacing w:after="160"/>
        <w:rPr>
          <w:rFonts w:ascii="Century Gothic" w:hAnsi="Century Gothic"/>
          <w:color w:val="262626" w:themeColor="text1" w:themeTint="D9"/>
        </w:rPr>
      </w:pPr>
      <w:r w:rsidRPr="00175C67">
        <w:rPr>
          <w:rFonts w:ascii="Century Gothic" w:hAnsi="Century Gothic"/>
          <w:color w:val="262626" w:themeColor="text1" w:themeTint="D9"/>
        </w:rPr>
        <w:t xml:space="preserve">The </w:t>
      </w:r>
      <w:r>
        <w:rPr>
          <w:rFonts w:ascii="Century Gothic" w:hAnsi="Century Gothic"/>
          <w:color w:val="262626" w:themeColor="text1" w:themeTint="D9"/>
        </w:rPr>
        <w:t xml:space="preserve">proposed timeslots for </w:t>
      </w:r>
      <w:r w:rsidRPr="00175C67">
        <w:rPr>
          <w:rFonts w:ascii="Century Gothic" w:hAnsi="Century Gothic"/>
          <w:color w:val="262626" w:themeColor="text1" w:themeTint="D9"/>
        </w:rPr>
        <w:t>IPS events</w:t>
      </w:r>
      <w:r>
        <w:rPr>
          <w:rFonts w:ascii="Century Gothic" w:hAnsi="Century Gothic"/>
          <w:color w:val="262626" w:themeColor="text1" w:themeTint="D9"/>
        </w:rPr>
        <w:t xml:space="preserve"> are</w:t>
      </w:r>
      <w:r w:rsidRPr="00175C67">
        <w:rPr>
          <w:rFonts w:ascii="Century Gothic" w:hAnsi="Century Gothic"/>
          <w:color w:val="262626" w:themeColor="text1" w:themeTint="D9"/>
        </w:rPr>
        <w:t xml:space="preserve"> posted</w:t>
      </w:r>
      <w:r>
        <w:rPr>
          <w:rFonts w:ascii="Century Gothic" w:hAnsi="Century Gothic"/>
          <w:color w:val="262626" w:themeColor="text1" w:themeTint="D9"/>
        </w:rPr>
        <w:t xml:space="preserve"> ahead of time in a calendar</w:t>
      </w:r>
      <w:r w:rsidRPr="00175C67">
        <w:rPr>
          <w:rFonts w:ascii="Century Gothic" w:hAnsi="Century Gothic"/>
          <w:color w:val="262626" w:themeColor="text1" w:themeTint="D9"/>
        </w:rPr>
        <w:t xml:space="preserve"> on the </w:t>
      </w:r>
      <w:hyperlink r:id="rId8" w:history="1">
        <w:r w:rsidRPr="005A1731">
          <w:rPr>
            <w:rStyle w:val="Hyperlink"/>
            <w:rFonts w:ascii="Century Gothic" w:hAnsi="Century Gothic"/>
            <w:color w:val="0070C0"/>
          </w:rPr>
          <w:t>UNGM IPS page</w:t>
        </w:r>
      </w:hyperlink>
      <w:r>
        <w:rPr>
          <w:rFonts w:ascii="Century Gothic" w:hAnsi="Century Gothic"/>
          <w:color w:val="262626" w:themeColor="text1" w:themeTint="D9"/>
        </w:rPr>
        <w:t>. The calendar</w:t>
      </w:r>
      <w:r w:rsidRPr="00175C67">
        <w:rPr>
          <w:rFonts w:ascii="Century Gothic" w:hAnsi="Century Gothic"/>
          <w:color w:val="262626" w:themeColor="text1" w:themeTint="D9"/>
        </w:rPr>
        <w:t xml:space="preserve"> allow</w:t>
      </w:r>
      <w:r>
        <w:rPr>
          <w:rFonts w:ascii="Century Gothic" w:hAnsi="Century Gothic"/>
          <w:color w:val="262626" w:themeColor="text1" w:themeTint="D9"/>
        </w:rPr>
        <w:t>s for</w:t>
      </w:r>
      <w:r w:rsidRPr="00175C67">
        <w:rPr>
          <w:rFonts w:ascii="Century Gothic" w:hAnsi="Century Gothic"/>
          <w:color w:val="262626" w:themeColor="text1" w:themeTint="D9"/>
        </w:rPr>
        <w:t xml:space="preserve"> as much preparation time as possible for the planning and organising of such events.</w:t>
      </w:r>
      <w:r w:rsidR="0001673A" w:rsidRPr="00175C67">
        <w:rPr>
          <w:rFonts w:ascii="Century Gothic" w:hAnsi="Century Gothic"/>
          <w:color w:val="262626" w:themeColor="text1" w:themeTint="D9"/>
        </w:rPr>
        <w:t xml:space="preserve"> Interested institutional organisations </w:t>
      </w:r>
      <w:r w:rsidR="006F5F49" w:rsidRPr="00175C67">
        <w:rPr>
          <w:rFonts w:ascii="Century Gothic" w:hAnsi="Century Gothic"/>
          <w:color w:val="262626" w:themeColor="text1" w:themeTint="D9"/>
        </w:rPr>
        <w:t>may</w:t>
      </w:r>
      <w:r w:rsidR="0001673A" w:rsidRPr="00175C67">
        <w:rPr>
          <w:rFonts w:ascii="Century Gothic" w:hAnsi="Century Gothic"/>
          <w:color w:val="262626" w:themeColor="text1" w:themeTint="D9"/>
        </w:rPr>
        <w:t xml:space="preserve"> submit their </w:t>
      </w:r>
      <w:r w:rsidR="00EC40D2" w:rsidRPr="00175C67">
        <w:rPr>
          <w:rFonts w:ascii="Century Gothic" w:hAnsi="Century Gothic"/>
          <w:color w:val="262626" w:themeColor="text1" w:themeTint="D9"/>
        </w:rPr>
        <w:t>expressions of interest in</w:t>
      </w:r>
      <w:r w:rsidR="0001673A" w:rsidRPr="00175C67">
        <w:rPr>
          <w:rFonts w:ascii="Century Gothic" w:hAnsi="Century Gothic"/>
          <w:color w:val="262626" w:themeColor="text1" w:themeTint="D9"/>
        </w:rPr>
        <w:t xml:space="preserve"> (co)host</w:t>
      </w:r>
      <w:r w:rsidR="00EC40D2" w:rsidRPr="00175C67">
        <w:rPr>
          <w:rFonts w:ascii="Century Gothic" w:hAnsi="Century Gothic"/>
          <w:color w:val="262626" w:themeColor="text1" w:themeTint="D9"/>
        </w:rPr>
        <w:t>ing</w:t>
      </w:r>
      <w:r w:rsidR="0001673A" w:rsidRPr="00175C67">
        <w:rPr>
          <w:rFonts w:ascii="Century Gothic" w:hAnsi="Century Gothic"/>
          <w:color w:val="262626" w:themeColor="text1" w:themeTint="D9"/>
        </w:rPr>
        <w:t xml:space="preserve"> an IPS to th</w:t>
      </w:r>
      <w:r w:rsidR="00244336" w:rsidRPr="00175C67">
        <w:rPr>
          <w:rFonts w:ascii="Century Gothic" w:hAnsi="Century Gothic"/>
          <w:color w:val="262626" w:themeColor="text1" w:themeTint="D9"/>
        </w:rPr>
        <w:t xml:space="preserve">e HLCM </w:t>
      </w:r>
      <w:r w:rsidR="00F76467">
        <w:rPr>
          <w:rFonts w:ascii="Century Gothic" w:hAnsi="Century Gothic"/>
          <w:color w:val="262626" w:themeColor="text1" w:themeTint="D9"/>
        </w:rPr>
        <w:t>Supply Chain Network</w:t>
      </w:r>
      <w:r w:rsidR="00244336" w:rsidRPr="00175C67">
        <w:rPr>
          <w:rFonts w:ascii="Century Gothic" w:hAnsi="Century Gothic"/>
          <w:color w:val="262626" w:themeColor="text1" w:themeTint="D9"/>
        </w:rPr>
        <w:t xml:space="preserve"> Secretariat on</w:t>
      </w:r>
      <w:r w:rsidR="00D5008B">
        <w:rPr>
          <w:rFonts w:ascii="Century Gothic" w:hAnsi="Century Gothic"/>
          <w:color w:val="262626" w:themeColor="text1" w:themeTint="D9"/>
        </w:rPr>
        <w:t xml:space="preserve"> </w:t>
      </w:r>
      <w:hyperlink r:id="rId9" w:history="1">
        <w:r w:rsidR="008A75D1" w:rsidRPr="000D767A">
          <w:rPr>
            <w:rStyle w:val="Hyperlink"/>
            <w:rFonts w:ascii="Century Gothic" w:hAnsi="Century Gothic"/>
          </w:rPr>
          <w:t>gabriella.budai@undp.org</w:t>
        </w:r>
      </w:hyperlink>
      <w:r w:rsidR="00F86FDE">
        <w:rPr>
          <w:rFonts w:ascii="Century Gothic" w:hAnsi="Century Gothic"/>
          <w:color w:val="262626" w:themeColor="text1" w:themeTint="D9"/>
        </w:rPr>
        <w:t xml:space="preserve"> </w:t>
      </w:r>
      <w:r w:rsidR="008A75D1">
        <w:rPr>
          <w:rFonts w:ascii="Century Gothic" w:hAnsi="Century Gothic"/>
          <w:color w:val="262626" w:themeColor="text1" w:themeTint="D9"/>
        </w:rPr>
        <w:t>w</w:t>
      </w:r>
      <w:r w:rsidR="00244336" w:rsidRPr="00175C67">
        <w:rPr>
          <w:rFonts w:ascii="Century Gothic" w:hAnsi="Century Gothic"/>
          <w:color w:val="262626" w:themeColor="text1" w:themeTint="D9"/>
        </w:rPr>
        <w:t xml:space="preserve">ithin the </w:t>
      </w:r>
      <w:r w:rsidR="0001673A" w:rsidRPr="00175C67">
        <w:rPr>
          <w:rFonts w:ascii="Century Gothic" w:hAnsi="Century Gothic"/>
          <w:color w:val="262626" w:themeColor="text1" w:themeTint="D9"/>
        </w:rPr>
        <w:t>specified deadline</w:t>
      </w:r>
      <w:r w:rsidR="00F13C98">
        <w:rPr>
          <w:rFonts w:ascii="Century Gothic" w:hAnsi="Century Gothic"/>
          <w:color w:val="262626" w:themeColor="text1" w:themeTint="D9"/>
        </w:rPr>
        <w:t>. The Proposal template for this purpose can also be found on the UNGM IPS page.</w:t>
      </w:r>
      <w:r w:rsidR="00F13C98" w:rsidRPr="00175C67">
        <w:rPr>
          <w:rFonts w:ascii="Century Gothic" w:hAnsi="Century Gothic"/>
          <w:color w:val="262626"/>
        </w:rPr>
        <w:t xml:space="preserve"> </w:t>
      </w:r>
    </w:p>
    <w:p w14:paraId="12C0C39A" w14:textId="6B96A326" w:rsidR="00DD5B88" w:rsidRPr="00175C67" w:rsidRDefault="00BC1926" w:rsidP="00DD5B88">
      <w:pPr>
        <w:pStyle w:val="Heading2"/>
        <w:rPr>
          <w:rFonts w:ascii="Century Gothic" w:hAnsi="Century Gothic"/>
          <w:color w:val="002060"/>
        </w:rPr>
      </w:pPr>
      <w:r w:rsidRPr="00175C67">
        <w:rPr>
          <w:rFonts w:ascii="Century Gothic" w:hAnsi="Century Gothic"/>
          <w:color w:val="002060"/>
        </w:rPr>
        <w:t>4</w:t>
      </w:r>
      <w:r w:rsidR="0056578F" w:rsidRPr="00175C67">
        <w:rPr>
          <w:rFonts w:ascii="Century Gothic" w:hAnsi="Century Gothic"/>
          <w:color w:val="002060"/>
        </w:rPr>
        <w:t xml:space="preserve">. </w:t>
      </w:r>
      <w:r w:rsidR="00DD5B88" w:rsidRPr="00175C67">
        <w:rPr>
          <w:rFonts w:ascii="Century Gothic" w:hAnsi="Century Gothic"/>
          <w:color w:val="002060"/>
        </w:rPr>
        <w:t>The review and selection process</w:t>
      </w:r>
    </w:p>
    <w:p w14:paraId="609CC6BD" w14:textId="73A0710A" w:rsidR="00CB370B" w:rsidRPr="00175C67" w:rsidRDefault="00BC6AF8" w:rsidP="00BC6AF8">
      <w:pPr>
        <w:spacing w:after="160" w:line="259" w:lineRule="auto"/>
        <w:rPr>
          <w:rFonts w:ascii="Century Gothic" w:hAnsi="Century Gothic"/>
          <w:color w:val="262626"/>
        </w:rPr>
      </w:pPr>
      <w:r w:rsidRPr="00175C67">
        <w:rPr>
          <w:rFonts w:ascii="Century Gothic" w:hAnsi="Century Gothic"/>
          <w:color w:val="262626"/>
        </w:rPr>
        <w:t xml:space="preserve">Once the deadline has passed, </w:t>
      </w:r>
      <w:r w:rsidR="00101E36" w:rsidRPr="00175C67">
        <w:rPr>
          <w:rFonts w:ascii="Century Gothic" w:hAnsi="Century Gothic"/>
          <w:color w:val="262626"/>
        </w:rPr>
        <w:t xml:space="preserve">a sub-group from </w:t>
      </w:r>
      <w:r w:rsidRPr="00175C67">
        <w:rPr>
          <w:rFonts w:ascii="Century Gothic" w:hAnsi="Century Gothic"/>
          <w:color w:val="262626"/>
        </w:rPr>
        <w:t>the Strategic Vendor Management Working Group (SVM-WG) will review all submissions. Selection will be based on the following</w:t>
      </w:r>
      <w:r w:rsidR="00DD5B88" w:rsidRPr="00175C67">
        <w:rPr>
          <w:rFonts w:ascii="Century Gothic" w:hAnsi="Century Gothic"/>
          <w:color w:val="262626"/>
        </w:rPr>
        <w:t xml:space="preserve"> criteria</w:t>
      </w:r>
      <w:r w:rsidR="004B1D67" w:rsidRPr="00175C67">
        <w:rPr>
          <w:rFonts w:ascii="Century Gothic" w:hAnsi="Century Gothic"/>
          <w:color w:val="262626"/>
        </w:rPr>
        <w:t xml:space="preserve"> and scoring system</w:t>
      </w:r>
      <w:r w:rsidRPr="00175C67">
        <w:rPr>
          <w:rFonts w:ascii="Century Gothic" w:hAnsi="Century Gothic"/>
          <w:color w:val="262626"/>
        </w:rPr>
        <w:t>:</w:t>
      </w:r>
    </w:p>
    <w:tbl>
      <w:tblPr>
        <w:tblStyle w:val="GridTable1Light-Accent51"/>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38"/>
        <w:gridCol w:w="7060"/>
        <w:gridCol w:w="1518"/>
      </w:tblGrid>
      <w:tr w:rsidR="00C5659B" w:rsidRPr="00175C67" w14:paraId="08777DF1" w14:textId="77777777" w:rsidTr="00101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 w:type="dxa"/>
            <w:tcBorders>
              <w:bottom w:val="none" w:sz="0" w:space="0" w:color="auto"/>
            </w:tcBorders>
          </w:tcPr>
          <w:p w14:paraId="195BB30A" w14:textId="77777777" w:rsidR="00C5659B" w:rsidRPr="00175C67" w:rsidRDefault="00C5659B" w:rsidP="004B1D67">
            <w:pPr>
              <w:ind w:left="459"/>
              <w:rPr>
                <w:rFonts w:ascii="Century Gothic" w:hAnsi="Century Gothic"/>
              </w:rPr>
            </w:pPr>
          </w:p>
        </w:tc>
        <w:tc>
          <w:tcPr>
            <w:tcW w:w="7060" w:type="dxa"/>
            <w:tcBorders>
              <w:bottom w:val="none" w:sz="0" w:space="0" w:color="auto"/>
            </w:tcBorders>
          </w:tcPr>
          <w:p w14:paraId="06170CC7" w14:textId="3637E512" w:rsidR="00C5659B" w:rsidRPr="00175C67" w:rsidRDefault="00C5659B" w:rsidP="00C5659B">
            <w:pPr>
              <w:cnfStyle w:val="100000000000" w:firstRow="1" w:lastRow="0" w:firstColumn="0" w:lastColumn="0" w:oddVBand="0" w:evenVBand="0" w:oddHBand="0" w:evenHBand="0" w:firstRowFirstColumn="0" w:firstRowLastColumn="0" w:lastRowFirstColumn="0" w:lastRowLastColumn="0"/>
              <w:rPr>
                <w:rFonts w:ascii="Century Gothic" w:hAnsi="Century Gothic"/>
                <w:color w:val="002060"/>
              </w:rPr>
            </w:pPr>
            <w:r w:rsidRPr="00175C67">
              <w:rPr>
                <w:rFonts w:ascii="Century Gothic" w:hAnsi="Century Gothic"/>
                <w:color w:val="002060"/>
              </w:rPr>
              <w:t>Criteria</w:t>
            </w:r>
          </w:p>
        </w:tc>
        <w:tc>
          <w:tcPr>
            <w:tcW w:w="1518" w:type="dxa"/>
            <w:tcBorders>
              <w:bottom w:val="none" w:sz="0" w:space="0" w:color="auto"/>
            </w:tcBorders>
          </w:tcPr>
          <w:p w14:paraId="3D51DC26" w14:textId="073F01EB" w:rsidR="00C5659B" w:rsidRPr="00175C67" w:rsidRDefault="00C5659B" w:rsidP="00BC6AF8">
            <w:pPr>
              <w:spacing w:after="160" w:line="259" w:lineRule="auto"/>
              <w:cnfStyle w:val="100000000000" w:firstRow="1" w:lastRow="0" w:firstColumn="0" w:lastColumn="0" w:oddVBand="0" w:evenVBand="0" w:oddHBand="0" w:evenHBand="0" w:firstRowFirstColumn="0" w:firstRowLastColumn="0" w:lastRowFirstColumn="0" w:lastRowLastColumn="0"/>
              <w:rPr>
                <w:rFonts w:ascii="Century Gothic" w:hAnsi="Century Gothic"/>
                <w:color w:val="002060"/>
              </w:rPr>
            </w:pPr>
            <w:r w:rsidRPr="00175C67">
              <w:rPr>
                <w:rFonts w:ascii="Century Gothic" w:hAnsi="Century Gothic"/>
                <w:color w:val="002060"/>
              </w:rPr>
              <w:t>Score/Points</w:t>
            </w:r>
          </w:p>
        </w:tc>
      </w:tr>
      <w:tr w:rsidR="00C5659B" w:rsidRPr="00175C67" w14:paraId="4404CAEE"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3816C620" w14:textId="5C7E0C57" w:rsidR="00C5659B" w:rsidRPr="00175C67" w:rsidRDefault="00C5659B" w:rsidP="00C5659B">
            <w:pPr>
              <w:rPr>
                <w:rFonts w:ascii="Century Gothic" w:hAnsi="Century Gothic"/>
                <w:b w:val="0"/>
                <w:color w:val="262626"/>
              </w:rPr>
            </w:pPr>
            <w:r w:rsidRPr="00175C67">
              <w:rPr>
                <w:rFonts w:ascii="Century Gothic" w:hAnsi="Century Gothic"/>
                <w:b w:val="0"/>
                <w:color w:val="262626"/>
              </w:rPr>
              <w:t>1</w:t>
            </w:r>
          </w:p>
        </w:tc>
        <w:tc>
          <w:tcPr>
            <w:tcW w:w="7060" w:type="dxa"/>
          </w:tcPr>
          <w:p w14:paraId="6B273BBF" w14:textId="2409F84F" w:rsidR="00C5659B" w:rsidRPr="00175C67" w:rsidRDefault="00C5659B"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Whether the hosting entity is eligible to host such an event</w:t>
            </w:r>
            <w:r w:rsidR="007B0794" w:rsidRPr="00175C67">
              <w:rPr>
                <w:rStyle w:val="FootnoteReference"/>
                <w:rFonts w:ascii="Century Gothic" w:hAnsi="Century Gothic"/>
                <w:color w:val="262626"/>
              </w:rPr>
              <w:footnoteReference w:id="5"/>
            </w:r>
          </w:p>
        </w:tc>
        <w:tc>
          <w:tcPr>
            <w:tcW w:w="1518" w:type="dxa"/>
          </w:tcPr>
          <w:p w14:paraId="5B2C0D3D" w14:textId="4FA61544"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Pass/Fail</w:t>
            </w:r>
          </w:p>
        </w:tc>
      </w:tr>
      <w:tr w:rsidR="00C5659B" w:rsidRPr="00175C67" w14:paraId="1B88248A"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1F5AB8D7" w14:textId="360E93FC" w:rsidR="00C5659B" w:rsidRPr="00175C67" w:rsidRDefault="00C5659B" w:rsidP="00C5659B">
            <w:pPr>
              <w:rPr>
                <w:rFonts w:ascii="Century Gothic" w:hAnsi="Century Gothic"/>
                <w:b w:val="0"/>
                <w:color w:val="262626"/>
              </w:rPr>
            </w:pPr>
            <w:r w:rsidRPr="00175C67">
              <w:rPr>
                <w:rFonts w:ascii="Century Gothic" w:hAnsi="Century Gothic"/>
                <w:b w:val="0"/>
                <w:color w:val="262626"/>
              </w:rPr>
              <w:t>2</w:t>
            </w:r>
          </w:p>
        </w:tc>
        <w:tc>
          <w:tcPr>
            <w:tcW w:w="7060" w:type="dxa"/>
          </w:tcPr>
          <w:p w14:paraId="0112FB4E" w14:textId="479BB5DF" w:rsidR="00F43D54" w:rsidRPr="00175C67" w:rsidRDefault="005E13FC" w:rsidP="007B0794">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w:t>
            </w:r>
            <w:r w:rsidR="00F43D54" w:rsidRPr="00175C67">
              <w:rPr>
                <w:rFonts w:ascii="Century Gothic" w:hAnsi="Century Gothic"/>
                <w:color w:val="262626"/>
              </w:rPr>
              <w:t>n the Member State has last hosted a seminar, if at all.</w:t>
            </w:r>
          </w:p>
          <w:p w14:paraId="2010CCA4" w14:textId="0065C37D" w:rsidR="00F43D54" w:rsidRPr="00175C67" w:rsidRDefault="00F43D54" w:rsidP="007B0794">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Preference will be given to Member States in the following order:</w:t>
            </w:r>
          </w:p>
          <w:p w14:paraId="06E9EA46" w14:textId="299AA613" w:rsidR="007B0794" w:rsidRPr="00175C67" w:rsidRDefault="007B0794" w:rsidP="000A72F2">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t>
            </w:r>
            <w:proofErr w:type="spellStart"/>
            <w:r w:rsidRPr="00175C67">
              <w:rPr>
                <w:rFonts w:ascii="Century Gothic" w:hAnsi="Century Gothic"/>
                <w:color w:val="262626"/>
              </w:rPr>
              <w:t>i</w:t>
            </w:r>
            <w:proofErr w:type="spellEnd"/>
            <w:r w:rsidRPr="00175C67">
              <w:rPr>
                <w:rFonts w:ascii="Century Gothic" w:hAnsi="Century Gothic"/>
                <w:color w:val="262626"/>
              </w:rPr>
              <w:t xml:space="preserve">) has previously applied to host a </w:t>
            </w:r>
            <w:r w:rsidR="000A72F2" w:rsidRPr="00175C67">
              <w:rPr>
                <w:rFonts w:ascii="Century Gothic" w:hAnsi="Century Gothic"/>
                <w:color w:val="262626"/>
              </w:rPr>
              <w:t xml:space="preserve">multi-agency </w:t>
            </w:r>
            <w:r w:rsidRPr="00175C67">
              <w:rPr>
                <w:rFonts w:ascii="Century Gothic" w:hAnsi="Century Gothic"/>
                <w:color w:val="262626"/>
              </w:rPr>
              <w:t>seminar but has not yet bee</w:t>
            </w:r>
            <w:r w:rsidR="0090695B" w:rsidRPr="00175C67">
              <w:rPr>
                <w:rFonts w:ascii="Century Gothic" w:hAnsi="Century Gothic"/>
                <w:color w:val="262626"/>
              </w:rPr>
              <w:t>n successful in being selected</w:t>
            </w:r>
            <w:r w:rsidRPr="00175C67">
              <w:rPr>
                <w:rFonts w:ascii="Century Gothic" w:hAnsi="Century Gothic"/>
                <w:color w:val="262626"/>
              </w:rPr>
              <w:br/>
              <w:t>(ii) ha</w:t>
            </w:r>
            <w:r w:rsidR="0090695B" w:rsidRPr="00175C67">
              <w:rPr>
                <w:rFonts w:ascii="Century Gothic" w:hAnsi="Century Gothic"/>
                <w:color w:val="262626"/>
              </w:rPr>
              <w:t xml:space="preserve">s never hosted a </w:t>
            </w:r>
            <w:r w:rsidR="000A72F2" w:rsidRPr="00175C67">
              <w:rPr>
                <w:rFonts w:ascii="Century Gothic" w:hAnsi="Century Gothic"/>
                <w:color w:val="262626"/>
              </w:rPr>
              <w:t xml:space="preserve">multi-agency </w:t>
            </w:r>
            <w:r w:rsidR="0090695B" w:rsidRPr="00175C67">
              <w:rPr>
                <w:rFonts w:ascii="Century Gothic" w:hAnsi="Century Gothic"/>
                <w:color w:val="262626"/>
              </w:rPr>
              <w:t>seminar before</w:t>
            </w:r>
            <w:r w:rsidR="000A72F2" w:rsidRPr="00175C67">
              <w:rPr>
                <w:rFonts w:ascii="Century Gothic" w:hAnsi="Century Gothic"/>
                <w:color w:val="262626"/>
              </w:rPr>
              <w:br/>
              <w:t>(iii) has hosted a multi-agency seminar before</w:t>
            </w:r>
            <w:r w:rsidR="000A72F2" w:rsidRPr="00175C67">
              <w:rPr>
                <w:rFonts w:ascii="Century Gothic" w:hAnsi="Century Gothic"/>
                <w:color w:val="262626"/>
              </w:rPr>
              <w:br/>
              <w:t>(iv</w:t>
            </w:r>
            <w:r w:rsidR="004B1C55" w:rsidRPr="00175C67">
              <w:rPr>
                <w:rFonts w:ascii="Century Gothic" w:hAnsi="Century Gothic"/>
                <w:color w:val="262626"/>
              </w:rPr>
              <w:t xml:space="preserve">) has hosted a </w:t>
            </w:r>
            <w:r w:rsidR="000A72F2" w:rsidRPr="00175C67">
              <w:rPr>
                <w:rFonts w:ascii="Century Gothic" w:hAnsi="Century Gothic"/>
                <w:color w:val="262626"/>
              </w:rPr>
              <w:t xml:space="preserve">multi-agency </w:t>
            </w:r>
            <w:r w:rsidR="004B1C55" w:rsidRPr="00175C67">
              <w:rPr>
                <w:rFonts w:ascii="Century Gothic" w:hAnsi="Century Gothic"/>
                <w:color w:val="262626"/>
              </w:rPr>
              <w:t>seminar in the last 4 years (priority will be given to those where most time has elapsed)</w:t>
            </w:r>
          </w:p>
        </w:tc>
        <w:tc>
          <w:tcPr>
            <w:tcW w:w="1518" w:type="dxa"/>
          </w:tcPr>
          <w:p w14:paraId="56CD42CA" w14:textId="23306BBD" w:rsidR="00C5659B" w:rsidRPr="00175C67" w:rsidRDefault="004871E7"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C5659B" w:rsidRPr="00175C67" w14:paraId="1B889055"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0929119C" w14:textId="1227F133" w:rsidR="00C5659B" w:rsidRPr="00175C67" w:rsidRDefault="00C5659B" w:rsidP="00C5659B">
            <w:pPr>
              <w:rPr>
                <w:rFonts w:ascii="Century Gothic" w:hAnsi="Century Gothic"/>
                <w:b w:val="0"/>
              </w:rPr>
            </w:pPr>
            <w:r w:rsidRPr="00175C67">
              <w:rPr>
                <w:rFonts w:ascii="Century Gothic" w:hAnsi="Century Gothic"/>
                <w:b w:val="0"/>
              </w:rPr>
              <w:t>3</w:t>
            </w:r>
          </w:p>
        </w:tc>
        <w:tc>
          <w:tcPr>
            <w:tcW w:w="7060" w:type="dxa"/>
          </w:tcPr>
          <w:p w14:paraId="6C40F7E6" w14:textId="77777777" w:rsidR="00C5659B" w:rsidRPr="00175C67" w:rsidRDefault="00C5659B"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Whether the proposed programme</w:t>
            </w:r>
            <w:r w:rsidR="00757598" w:rsidRPr="00175C67">
              <w:rPr>
                <w:rFonts w:ascii="Century Gothic" w:hAnsi="Century Gothic"/>
                <w:color w:val="262626"/>
              </w:rPr>
              <w:t>, objectives</w:t>
            </w:r>
            <w:r w:rsidRPr="00175C67">
              <w:rPr>
                <w:rFonts w:ascii="Century Gothic" w:hAnsi="Century Gothic"/>
                <w:color w:val="262626"/>
              </w:rPr>
              <w:t xml:space="preserve"> and expectations for the event are in general aligned with the IPS concept</w:t>
            </w:r>
          </w:p>
          <w:p w14:paraId="50EE7DDA" w14:textId="0ED677F2" w:rsidR="00D95983" w:rsidRPr="00175C67" w:rsidRDefault="00D95983" w:rsidP="001F781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entury Gothic" w:hAnsi="Century Gothic"/>
                <w:i/>
                <w:iCs/>
                <w:color w:val="262626"/>
              </w:rPr>
            </w:pPr>
            <w:r w:rsidRPr="00175C67">
              <w:rPr>
                <w:rFonts w:ascii="Century Gothic" w:hAnsi="Century Gothic" w:cs="Arial"/>
                <w:i/>
                <w:iCs/>
              </w:rPr>
              <w:t>NOTE: The focus of the IPS should be on business matters and not be a platform for expression of any political agenda or messages</w:t>
            </w:r>
            <w:r w:rsidR="001F781D" w:rsidRPr="00175C67">
              <w:rPr>
                <w:rFonts w:ascii="Century Gothic" w:hAnsi="Century Gothic" w:cs="Arial"/>
                <w:i/>
                <w:iCs/>
              </w:rPr>
              <w:t xml:space="preserve"> by either host representatives or vendors.</w:t>
            </w:r>
          </w:p>
        </w:tc>
        <w:tc>
          <w:tcPr>
            <w:tcW w:w="1518" w:type="dxa"/>
          </w:tcPr>
          <w:p w14:paraId="685EE51E" w14:textId="10F7B0CB"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C5659B" w:rsidRPr="00175C67" w14:paraId="4665194B"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4A00BCB2" w14:textId="506767AC" w:rsidR="00C5659B" w:rsidRPr="00175C67" w:rsidRDefault="00265E60" w:rsidP="00C5659B">
            <w:pPr>
              <w:rPr>
                <w:rFonts w:ascii="Century Gothic" w:hAnsi="Century Gothic"/>
                <w:b w:val="0"/>
              </w:rPr>
            </w:pPr>
            <w:r w:rsidRPr="00175C67">
              <w:rPr>
                <w:rFonts w:ascii="Century Gothic" w:hAnsi="Century Gothic"/>
                <w:b w:val="0"/>
              </w:rPr>
              <w:t>4</w:t>
            </w:r>
          </w:p>
        </w:tc>
        <w:tc>
          <w:tcPr>
            <w:tcW w:w="7060" w:type="dxa"/>
          </w:tcPr>
          <w:p w14:paraId="1FA1D579" w14:textId="73DEEB96" w:rsidR="00C5659B" w:rsidRPr="00175C67" w:rsidRDefault="00C5659B"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Whether the date and duration are in accordance with the UN calendar</w:t>
            </w:r>
          </w:p>
        </w:tc>
        <w:tc>
          <w:tcPr>
            <w:tcW w:w="1518" w:type="dxa"/>
          </w:tcPr>
          <w:p w14:paraId="1E8744BF" w14:textId="16D6D160"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C5659B" w:rsidRPr="00175C67" w14:paraId="52FF17C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4293CFF2" w14:textId="2AC5F050" w:rsidR="00C5659B" w:rsidRPr="00175C67" w:rsidRDefault="00265E60" w:rsidP="00C5659B">
            <w:pPr>
              <w:rPr>
                <w:rFonts w:ascii="Century Gothic" w:hAnsi="Century Gothic"/>
                <w:b w:val="0"/>
              </w:rPr>
            </w:pPr>
            <w:r w:rsidRPr="00175C67">
              <w:rPr>
                <w:rFonts w:ascii="Century Gothic" w:hAnsi="Century Gothic"/>
                <w:b w:val="0"/>
              </w:rPr>
              <w:t>5</w:t>
            </w:r>
          </w:p>
        </w:tc>
        <w:tc>
          <w:tcPr>
            <w:tcW w:w="7060" w:type="dxa"/>
          </w:tcPr>
          <w:p w14:paraId="2F883E25" w14:textId="21B898D0" w:rsidR="00C5659B" w:rsidRPr="00175C67" w:rsidRDefault="00591BCD"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For hybrid events, s</w:t>
            </w:r>
            <w:r w:rsidR="00C5659B" w:rsidRPr="00175C67">
              <w:rPr>
                <w:rFonts w:ascii="Century Gothic" w:hAnsi="Century Gothic"/>
                <w:color w:val="262626"/>
              </w:rPr>
              <w:t>uitability of location/venue</w:t>
            </w:r>
            <w:r w:rsidRPr="00175C67">
              <w:rPr>
                <w:rFonts w:ascii="Century Gothic" w:hAnsi="Century Gothic"/>
                <w:color w:val="262626"/>
              </w:rPr>
              <w:t xml:space="preserve"> incl. adequacy of infrastructure and environment (&amp; technology)</w:t>
            </w:r>
          </w:p>
        </w:tc>
        <w:tc>
          <w:tcPr>
            <w:tcW w:w="1518" w:type="dxa"/>
          </w:tcPr>
          <w:p w14:paraId="18C4DA80" w14:textId="3C22939F"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294EC475"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7D14ACB3" w14:textId="6F0E257A" w:rsidR="00845028" w:rsidRPr="00175C67" w:rsidRDefault="00845028" w:rsidP="00845028">
            <w:pPr>
              <w:rPr>
                <w:rFonts w:ascii="Century Gothic" w:hAnsi="Century Gothic"/>
              </w:rPr>
            </w:pPr>
            <w:r w:rsidRPr="00175C67">
              <w:rPr>
                <w:rFonts w:ascii="Century Gothic" w:hAnsi="Century Gothic"/>
                <w:b w:val="0"/>
              </w:rPr>
              <w:t>6</w:t>
            </w:r>
          </w:p>
        </w:tc>
        <w:tc>
          <w:tcPr>
            <w:tcW w:w="7060" w:type="dxa"/>
          </w:tcPr>
          <w:p w14:paraId="1D323DEC" w14:textId="6BB7DDDE" w:rsidR="00845028" w:rsidRPr="00175C67" w:rsidRDefault="00591BCD"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Suitability of web technology - research/selection process &amp; key attributes</w:t>
            </w:r>
          </w:p>
        </w:tc>
        <w:tc>
          <w:tcPr>
            <w:tcW w:w="1518" w:type="dxa"/>
          </w:tcPr>
          <w:p w14:paraId="2B7E59FB" w14:textId="7192B54B"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1405E9D4"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1CB71338" w14:textId="0CC0AE10" w:rsidR="00845028" w:rsidRPr="00175C67" w:rsidRDefault="00845028" w:rsidP="00845028">
            <w:pPr>
              <w:rPr>
                <w:rFonts w:ascii="Century Gothic" w:hAnsi="Century Gothic"/>
                <w:b w:val="0"/>
              </w:rPr>
            </w:pPr>
            <w:r w:rsidRPr="00175C67">
              <w:rPr>
                <w:rFonts w:ascii="Century Gothic" w:hAnsi="Century Gothic"/>
                <w:b w:val="0"/>
              </w:rPr>
              <w:t>7</w:t>
            </w:r>
          </w:p>
        </w:tc>
        <w:tc>
          <w:tcPr>
            <w:tcW w:w="7060" w:type="dxa"/>
          </w:tcPr>
          <w:p w14:paraId="1F40C8E6" w14:textId="3B9D4D9B"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Envisaged size of the event</w:t>
            </w:r>
          </w:p>
        </w:tc>
        <w:tc>
          <w:tcPr>
            <w:tcW w:w="1518" w:type="dxa"/>
          </w:tcPr>
          <w:p w14:paraId="1367E697" w14:textId="7D33A0CB"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41F07ED8"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77E46EDA" w14:textId="56E24F4A" w:rsidR="00845028" w:rsidRPr="00175C67" w:rsidRDefault="00845028" w:rsidP="00845028">
            <w:pPr>
              <w:rPr>
                <w:rFonts w:ascii="Century Gothic" w:hAnsi="Century Gothic"/>
                <w:b w:val="0"/>
              </w:rPr>
            </w:pPr>
            <w:r w:rsidRPr="00175C67">
              <w:rPr>
                <w:rFonts w:ascii="Century Gothic" w:hAnsi="Century Gothic"/>
                <w:b w:val="0"/>
              </w:rPr>
              <w:t>8</w:t>
            </w:r>
          </w:p>
        </w:tc>
        <w:tc>
          <w:tcPr>
            <w:tcW w:w="7060" w:type="dxa"/>
          </w:tcPr>
          <w:p w14:paraId="7904FEBA" w14:textId="36691201"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The expected number of UN representatives and feasibility of participation</w:t>
            </w:r>
          </w:p>
        </w:tc>
        <w:tc>
          <w:tcPr>
            <w:tcW w:w="1518" w:type="dxa"/>
          </w:tcPr>
          <w:p w14:paraId="4FAD2EFD" w14:textId="23CB88E1"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7F763F0B"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18B479B0" w14:textId="43089B8E" w:rsidR="00845028" w:rsidRPr="00175C67" w:rsidRDefault="00845028" w:rsidP="00845028">
            <w:pPr>
              <w:rPr>
                <w:rFonts w:ascii="Century Gothic" w:hAnsi="Century Gothic"/>
                <w:b w:val="0"/>
              </w:rPr>
            </w:pPr>
            <w:r w:rsidRPr="00175C67">
              <w:rPr>
                <w:rFonts w:ascii="Century Gothic" w:hAnsi="Century Gothic"/>
                <w:b w:val="0"/>
              </w:rPr>
              <w:t>9</w:t>
            </w:r>
          </w:p>
        </w:tc>
        <w:tc>
          <w:tcPr>
            <w:tcW w:w="7060" w:type="dxa"/>
          </w:tcPr>
          <w:p w14:paraId="2EF4704C" w14:textId="26FBF047"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Confirmation of the hosting entity’s commitment to the multi-country concept and willingness to:</w:t>
            </w:r>
          </w:p>
          <w:p w14:paraId="39624D4D" w14:textId="59E8BBE3"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t>
            </w:r>
            <w:proofErr w:type="spellStart"/>
            <w:r w:rsidRPr="00175C67">
              <w:rPr>
                <w:rFonts w:ascii="Century Gothic" w:hAnsi="Century Gothic"/>
                <w:color w:val="262626"/>
              </w:rPr>
              <w:t>i</w:t>
            </w:r>
            <w:proofErr w:type="spellEnd"/>
            <w:r w:rsidRPr="00175C67">
              <w:rPr>
                <w:rFonts w:ascii="Century Gothic" w:hAnsi="Century Gothic"/>
                <w:color w:val="262626"/>
              </w:rPr>
              <w:t>) engage with representatives from other countries</w:t>
            </w:r>
            <w:r w:rsidR="00930214" w:rsidRPr="00175C67">
              <w:rPr>
                <w:rFonts w:ascii="Century Gothic" w:hAnsi="Century Gothic"/>
                <w:color w:val="262626"/>
              </w:rPr>
              <w:t>/regions</w:t>
            </w:r>
            <w:r w:rsidRPr="00175C67">
              <w:rPr>
                <w:rFonts w:ascii="Century Gothic" w:hAnsi="Century Gothic"/>
                <w:color w:val="262626"/>
              </w:rPr>
              <w:t xml:space="preserve">; and </w:t>
            </w:r>
            <w:r w:rsidRPr="00175C67">
              <w:rPr>
                <w:rFonts w:ascii="Century Gothic" w:hAnsi="Century Gothic"/>
                <w:color w:val="262626"/>
              </w:rPr>
              <w:br/>
              <w:t>(ii) promote the event widely across their countries</w:t>
            </w:r>
            <w:r w:rsidR="00930214" w:rsidRPr="00175C67">
              <w:rPr>
                <w:rFonts w:ascii="Century Gothic" w:hAnsi="Century Gothic"/>
                <w:color w:val="262626"/>
              </w:rPr>
              <w:t>/regions</w:t>
            </w:r>
            <w:r w:rsidRPr="00175C67">
              <w:rPr>
                <w:rFonts w:ascii="Century Gothic" w:hAnsi="Century Gothic"/>
                <w:color w:val="262626"/>
              </w:rPr>
              <w:t xml:space="preserve"> to ensure adequate representation</w:t>
            </w:r>
          </w:p>
          <w:p w14:paraId="0541C501" w14:textId="6C76CF24"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Articulation of how outreach activities will be undertaken</w:t>
            </w:r>
          </w:p>
        </w:tc>
        <w:tc>
          <w:tcPr>
            <w:tcW w:w="1518" w:type="dxa"/>
          </w:tcPr>
          <w:p w14:paraId="472F5FAD" w14:textId="6AFE50C5"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215BE129"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30F7675C" w14:textId="3C446FFA" w:rsidR="00845028" w:rsidRPr="00175C67" w:rsidRDefault="00845028" w:rsidP="00845028">
            <w:pPr>
              <w:rPr>
                <w:rFonts w:ascii="Century Gothic" w:hAnsi="Century Gothic"/>
                <w:b w:val="0"/>
              </w:rPr>
            </w:pPr>
            <w:r w:rsidRPr="00175C67">
              <w:rPr>
                <w:rFonts w:ascii="Century Gothic" w:hAnsi="Century Gothic"/>
                <w:b w:val="0"/>
              </w:rPr>
              <w:lastRenderedPageBreak/>
              <w:t>10</w:t>
            </w:r>
          </w:p>
        </w:tc>
        <w:tc>
          <w:tcPr>
            <w:tcW w:w="7060" w:type="dxa"/>
          </w:tcPr>
          <w:p w14:paraId="6CB7584D" w14:textId="77777777" w:rsidR="00174383" w:rsidRPr="00175C67" w:rsidRDefault="00845028" w:rsidP="00845028">
            <w:pPr>
              <w:pStyle w:val="ListParagraph"/>
              <w:spacing w:line="259" w:lineRule="auto"/>
              <w:ind w:left="123" w:hanging="123"/>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Overview of the estimated costs of hosting the seminar</w:t>
            </w:r>
            <w:r w:rsidR="00174383" w:rsidRPr="00175C67">
              <w:rPr>
                <w:rFonts w:ascii="Century Gothic" w:hAnsi="Century Gothic"/>
                <w:color w:val="262626"/>
              </w:rPr>
              <w:t xml:space="preserve"> and indication</w:t>
            </w:r>
          </w:p>
          <w:p w14:paraId="5BF78010" w14:textId="1E0D73A7" w:rsidR="00845028" w:rsidRPr="00175C67" w:rsidRDefault="00174383" w:rsidP="00845028">
            <w:pPr>
              <w:pStyle w:val="ListParagraph"/>
              <w:spacing w:line="259" w:lineRule="auto"/>
              <w:ind w:left="123" w:hanging="123"/>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of the possible source of funds</w:t>
            </w:r>
          </w:p>
        </w:tc>
        <w:tc>
          <w:tcPr>
            <w:tcW w:w="1518" w:type="dxa"/>
          </w:tcPr>
          <w:p w14:paraId="40F8BC48" w14:textId="7E92E073"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 xml:space="preserve">Score </w:t>
            </w:r>
          </w:p>
        </w:tc>
      </w:tr>
      <w:tr w:rsidR="00845028" w:rsidRPr="00175C67" w14:paraId="3FE7865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32D8E084" w14:textId="2888980C" w:rsidR="00845028" w:rsidRPr="00175C67" w:rsidRDefault="00845028" w:rsidP="00845028">
            <w:pPr>
              <w:rPr>
                <w:rFonts w:ascii="Century Gothic" w:hAnsi="Century Gothic"/>
                <w:b w:val="0"/>
              </w:rPr>
            </w:pPr>
            <w:r w:rsidRPr="00175C67">
              <w:rPr>
                <w:rFonts w:ascii="Century Gothic" w:hAnsi="Century Gothic"/>
                <w:b w:val="0"/>
              </w:rPr>
              <w:t>11</w:t>
            </w:r>
          </w:p>
        </w:tc>
        <w:tc>
          <w:tcPr>
            <w:tcW w:w="7060" w:type="dxa"/>
          </w:tcPr>
          <w:p w14:paraId="4529EE89" w14:textId="5716376C"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Registration fee (if any) for vendors and a breakdown of the costs the fee is expected to cover</w:t>
            </w:r>
          </w:p>
        </w:tc>
        <w:tc>
          <w:tcPr>
            <w:tcW w:w="1518" w:type="dxa"/>
          </w:tcPr>
          <w:p w14:paraId="74B0DBA7" w14:textId="76F1ECF7"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4F41D76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587DA651" w14:textId="1B3DD01D" w:rsidR="00845028" w:rsidRPr="00175C67" w:rsidRDefault="00845028" w:rsidP="00845028">
            <w:pPr>
              <w:rPr>
                <w:rFonts w:ascii="Century Gothic" w:hAnsi="Century Gothic"/>
                <w:b w:val="0"/>
              </w:rPr>
            </w:pPr>
            <w:r w:rsidRPr="00175C67">
              <w:rPr>
                <w:rFonts w:ascii="Century Gothic" w:hAnsi="Century Gothic"/>
                <w:b w:val="0"/>
              </w:rPr>
              <w:t>12</w:t>
            </w:r>
          </w:p>
        </w:tc>
        <w:tc>
          <w:tcPr>
            <w:tcW w:w="7060" w:type="dxa"/>
          </w:tcPr>
          <w:p w14:paraId="39FB75C9" w14:textId="351DC619"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 xml:space="preserve">Confirmation that participation costs of UN representatives will be </w:t>
            </w:r>
            <w:r w:rsidR="00591BCD" w:rsidRPr="00175C67">
              <w:rPr>
                <w:rFonts w:ascii="Century Gothic" w:hAnsi="Century Gothic"/>
                <w:color w:val="262626"/>
              </w:rPr>
              <w:t>covered,</w:t>
            </w:r>
            <w:r w:rsidR="00174383" w:rsidRPr="00175C67">
              <w:rPr>
                <w:rFonts w:ascii="Century Gothic" w:hAnsi="Century Gothic"/>
                <w:color w:val="262626"/>
              </w:rPr>
              <w:t xml:space="preserve"> and logistical arrangements made by the host entity</w:t>
            </w:r>
          </w:p>
        </w:tc>
        <w:tc>
          <w:tcPr>
            <w:tcW w:w="1518" w:type="dxa"/>
          </w:tcPr>
          <w:p w14:paraId="7EE26B78" w14:textId="3E10ED55"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Pass/Fail</w:t>
            </w:r>
          </w:p>
        </w:tc>
      </w:tr>
      <w:tr w:rsidR="00CB15AC" w:rsidRPr="00175C67" w14:paraId="783DDAB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4156FDD8" w14:textId="77777777" w:rsidR="00CB15AC" w:rsidRPr="00175C67" w:rsidRDefault="00CB15AC" w:rsidP="00C5659B">
            <w:pPr>
              <w:rPr>
                <w:rFonts w:ascii="Century Gothic" w:hAnsi="Century Gothic"/>
                <w:b w:val="0"/>
              </w:rPr>
            </w:pPr>
          </w:p>
        </w:tc>
        <w:tc>
          <w:tcPr>
            <w:tcW w:w="7060" w:type="dxa"/>
          </w:tcPr>
          <w:p w14:paraId="415510F9" w14:textId="292ABAAE" w:rsidR="00CB15AC" w:rsidRPr="00175C67" w:rsidRDefault="00CB15AC"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b/>
                <w:color w:val="262626"/>
              </w:rPr>
            </w:pPr>
            <w:r w:rsidRPr="00175C67">
              <w:rPr>
                <w:rFonts w:ascii="Century Gothic" w:hAnsi="Century Gothic"/>
                <w:b/>
                <w:color w:val="262626"/>
              </w:rPr>
              <w:t>Total</w:t>
            </w:r>
          </w:p>
        </w:tc>
        <w:tc>
          <w:tcPr>
            <w:tcW w:w="1518" w:type="dxa"/>
          </w:tcPr>
          <w:p w14:paraId="77790190" w14:textId="77777777" w:rsidR="00CB15AC" w:rsidRPr="00175C67" w:rsidRDefault="00CB15AC"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p>
        </w:tc>
      </w:tr>
      <w:tr w:rsidR="00EE33BF" w:rsidRPr="00175C67" w14:paraId="285AFFF8" w14:textId="77777777" w:rsidTr="00981528">
        <w:tc>
          <w:tcPr>
            <w:cnfStyle w:val="001000000000" w:firstRow="0" w:lastRow="0" w:firstColumn="1" w:lastColumn="0" w:oddVBand="0" w:evenVBand="0" w:oddHBand="0" w:evenHBand="0" w:firstRowFirstColumn="0" w:firstRowLastColumn="0" w:lastRowFirstColumn="0" w:lastRowLastColumn="0"/>
            <w:tcW w:w="9016" w:type="dxa"/>
            <w:gridSpan w:val="3"/>
          </w:tcPr>
          <w:p w14:paraId="18705434" w14:textId="792D8933" w:rsidR="00EE33BF" w:rsidRPr="00175C67" w:rsidRDefault="00EE33BF" w:rsidP="00EE33BF">
            <w:pPr>
              <w:spacing w:after="160" w:line="259" w:lineRule="auto"/>
              <w:jc w:val="both"/>
              <w:rPr>
                <w:rFonts w:ascii="Century Gothic" w:hAnsi="Century Gothic"/>
                <w:b w:val="0"/>
                <w:i/>
                <w:color w:val="262626" w:themeColor="text1" w:themeTint="D9"/>
              </w:rPr>
            </w:pPr>
            <w:r w:rsidRPr="00175C67">
              <w:rPr>
                <w:rFonts w:ascii="Century Gothic" w:hAnsi="Century Gothic"/>
                <w:b w:val="0"/>
                <w:i/>
                <w:color w:val="262626" w:themeColor="text1" w:themeTint="D9"/>
              </w:rPr>
              <w:t xml:space="preserve">Each criterion will be scored a maximum of 10 points. The pass threshold will be </w:t>
            </w:r>
            <w:r w:rsidR="00CA7B5A" w:rsidRPr="00175C67">
              <w:rPr>
                <w:rFonts w:ascii="Century Gothic" w:hAnsi="Century Gothic"/>
                <w:b w:val="0"/>
                <w:i/>
                <w:color w:val="262626" w:themeColor="text1" w:themeTint="D9"/>
              </w:rPr>
              <w:t>60%</w:t>
            </w:r>
          </w:p>
        </w:tc>
      </w:tr>
    </w:tbl>
    <w:p w14:paraId="1CBEB96C" w14:textId="26A67A2C" w:rsidR="00952180" w:rsidRPr="00175C67" w:rsidRDefault="00EE33BF" w:rsidP="00F03509">
      <w:p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T</w:t>
      </w:r>
      <w:r w:rsidR="00101E36" w:rsidRPr="00175C67">
        <w:rPr>
          <w:rFonts w:ascii="Century Gothic" w:hAnsi="Century Gothic"/>
          <w:color w:val="262626" w:themeColor="text1" w:themeTint="D9"/>
        </w:rPr>
        <w:t>he sub-group of SVM-WG will aim to complete the review and selection process within a 2-week period</w:t>
      </w:r>
      <w:r w:rsidR="00CD5821" w:rsidRPr="00175C67">
        <w:rPr>
          <w:rFonts w:ascii="Century Gothic" w:hAnsi="Century Gothic"/>
          <w:color w:val="262626" w:themeColor="text1" w:themeTint="D9"/>
        </w:rPr>
        <w:t xml:space="preserve"> after the deadline closes. Timing may be prolonged should it be necessary to seek clarification on any issues from the submitting entities. The sub-group will</w:t>
      </w:r>
      <w:r w:rsidR="00101E36" w:rsidRPr="00175C67">
        <w:rPr>
          <w:rFonts w:ascii="Century Gothic" w:hAnsi="Century Gothic"/>
          <w:color w:val="262626" w:themeColor="text1" w:themeTint="D9"/>
        </w:rPr>
        <w:t xml:space="preserve"> present </w:t>
      </w:r>
      <w:r w:rsidR="00CD5821" w:rsidRPr="00175C67">
        <w:rPr>
          <w:rFonts w:ascii="Century Gothic" w:hAnsi="Century Gothic"/>
          <w:color w:val="262626" w:themeColor="text1" w:themeTint="D9"/>
        </w:rPr>
        <w:t>the outcome of the evaluation process to the WG for approval</w:t>
      </w:r>
      <w:r w:rsidR="00952180" w:rsidRPr="00175C67">
        <w:rPr>
          <w:rFonts w:ascii="Century Gothic" w:hAnsi="Century Gothic"/>
          <w:color w:val="262626" w:themeColor="text1" w:themeTint="D9"/>
        </w:rPr>
        <w:t xml:space="preserve"> at its subsequent teleconference where there must be a quorum of </w:t>
      </w:r>
      <w:r w:rsidR="00675EA8" w:rsidRPr="00175C67">
        <w:rPr>
          <w:rFonts w:ascii="Century Gothic" w:hAnsi="Century Gothic"/>
          <w:color w:val="262626" w:themeColor="text1" w:themeTint="D9"/>
        </w:rPr>
        <w:t>5</w:t>
      </w:r>
      <w:r w:rsidR="00952180" w:rsidRPr="00175C67">
        <w:rPr>
          <w:rFonts w:ascii="Century Gothic" w:hAnsi="Century Gothic"/>
          <w:color w:val="262626" w:themeColor="text1" w:themeTint="D9"/>
        </w:rPr>
        <w:t xml:space="preserve"> agencies.</w:t>
      </w:r>
    </w:p>
    <w:p w14:paraId="3B1E8CFA" w14:textId="2AF7BEE4" w:rsidR="00174383" w:rsidRPr="00175C67" w:rsidRDefault="00675EA8" w:rsidP="00F03509">
      <w:pPr>
        <w:spacing w:after="160" w:line="259" w:lineRule="auto"/>
        <w:jc w:val="both"/>
        <w:rPr>
          <w:rFonts w:ascii="Century Gothic" w:hAnsi="Century Gothic"/>
          <w:i/>
          <w:color w:val="262626" w:themeColor="text1" w:themeTint="D9"/>
        </w:rPr>
      </w:pPr>
      <w:r w:rsidRPr="00175C67">
        <w:rPr>
          <w:rFonts w:ascii="Century Gothic" w:hAnsi="Century Gothic"/>
          <w:color w:val="262626" w:themeColor="text1" w:themeTint="D9"/>
        </w:rPr>
        <w:t xml:space="preserve">NOTE: </w:t>
      </w:r>
      <w:proofErr w:type="gramStart"/>
      <w:r w:rsidRPr="00175C67">
        <w:rPr>
          <w:rFonts w:ascii="Century Gothic" w:hAnsi="Century Gothic"/>
          <w:i/>
          <w:color w:val="262626" w:themeColor="text1" w:themeTint="D9"/>
        </w:rPr>
        <w:t>In the event that</w:t>
      </w:r>
      <w:proofErr w:type="gramEnd"/>
      <w:r w:rsidRPr="00175C67">
        <w:rPr>
          <w:rFonts w:ascii="Century Gothic" w:hAnsi="Century Gothic"/>
          <w:i/>
          <w:color w:val="262626" w:themeColor="text1" w:themeTint="D9"/>
        </w:rPr>
        <w:t xml:space="preserve"> there are issues concerning a suggested location or venue, or other issues that require resolution, the UN reserves the right to conduct a second round of solicitation allowing interested parties to amend their offers accordingly.</w:t>
      </w:r>
    </w:p>
    <w:p w14:paraId="785C195A" w14:textId="59C5BE0E" w:rsidR="00BD7622" w:rsidRPr="00175C67" w:rsidRDefault="00BC1926" w:rsidP="00BD7622">
      <w:pPr>
        <w:pStyle w:val="Heading2"/>
        <w:rPr>
          <w:rFonts w:ascii="Century Gothic" w:hAnsi="Century Gothic"/>
          <w:color w:val="002060"/>
        </w:rPr>
      </w:pPr>
      <w:r w:rsidRPr="00175C67">
        <w:rPr>
          <w:rFonts w:ascii="Century Gothic" w:hAnsi="Century Gothic"/>
          <w:color w:val="002060"/>
        </w:rPr>
        <w:t>5</w:t>
      </w:r>
      <w:r w:rsidR="0056578F" w:rsidRPr="00175C67">
        <w:rPr>
          <w:rFonts w:ascii="Century Gothic" w:hAnsi="Century Gothic"/>
          <w:color w:val="002060"/>
        </w:rPr>
        <w:t>. the</w:t>
      </w:r>
      <w:r w:rsidR="00BD7622" w:rsidRPr="00175C67">
        <w:rPr>
          <w:rFonts w:ascii="Century Gothic" w:hAnsi="Century Gothic"/>
          <w:color w:val="002060"/>
        </w:rPr>
        <w:t xml:space="preserve"> outcome</w:t>
      </w:r>
    </w:p>
    <w:p w14:paraId="0970A57E" w14:textId="5F121D7B" w:rsidR="00DD5B88" w:rsidRPr="00175C67" w:rsidRDefault="00DD5B88" w:rsidP="00F03509">
      <w:p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The selected hosting entity will be informed of the outcome</w:t>
      </w:r>
      <w:r w:rsidR="00BD7622" w:rsidRPr="00175C67">
        <w:rPr>
          <w:rFonts w:ascii="Century Gothic" w:hAnsi="Century Gothic"/>
          <w:color w:val="262626" w:themeColor="text1" w:themeTint="D9"/>
        </w:rPr>
        <w:t xml:space="preserve"> in writing by the HLCM PN Secre</w:t>
      </w:r>
      <w:r w:rsidRPr="00175C67">
        <w:rPr>
          <w:rFonts w:ascii="Century Gothic" w:hAnsi="Century Gothic"/>
          <w:color w:val="262626" w:themeColor="text1" w:themeTint="D9"/>
        </w:rPr>
        <w:t>tariat</w:t>
      </w:r>
      <w:r w:rsidR="00BD7622" w:rsidRPr="00175C67">
        <w:rPr>
          <w:rFonts w:ascii="Century Gothic" w:hAnsi="Century Gothic"/>
          <w:color w:val="262626" w:themeColor="text1" w:themeTint="D9"/>
        </w:rPr>
        <w:t>. The unsuccessful submitting entities will thereafter be informed of the outcome and encouraged to collaborate and participate in the event being organised</w:t>
      </w:r>
      <w:r w:rsidR="00EE33BF" w:rsidRPr="00175C67">
        <w:rPr>
          <w:rFonts w:ascii="Century Gothic" w:hAnsi="Century Gothic"/>
          <w:color w:val="262626" w:themeColor="text1" w:themeTint="D9"/>
        </w:rPr>
        <w:t xml:space="preserve"> by the selected hosting entity, if feasible. </w:t>
      </w:r>
    </w:p>
    <w:p w14:paraId="74EE6537" w14:textId="53A11565" w:rsidR="00314D77" w:rsidRPr="001D56DC" w:rsidRDefault="00BD7622" w:rsidP="00F03509">
      <w:pPr>
        <w:spacing w:after="160" w:line="259" w:lineRule="auto"/>
        <w:jc w:val="both"/>
        <w:rPr>
          <w:rFonts w:ascii="Century Gothic" w:hAnsi="Century Gothic"/>
          <w:color w:val="002060"/>
        </w:rPr>
      </w:pPr>
      <w:r w:rsidRPr="00175C67">
        <w:rPr>
          <w:rFonts w:ascii="Century Gothic" w:hAnsi="Century Gothic"/>
          <w:color w:val="262626" w:themeColor="text1" w:themeTint="D9"/>
        </w:rPr>
        <w:t>The UN calendar and Virtual Business Seminar area on the UNGM will be updated with information on the event.</w:t>
      </w:r>
    </w:p>
    <w:sectPr w:rsidR="00314D77" w:rsidRPr="001D56D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7B012" w14:textId="77777777" w:rsidR="00391DC1" w:rsidRDefault="00391DC1" w:rsidP="00CE29F0">
      <w:pPr>
        <w:spacing w:after="0" w:line="240" w:lineRule="auto"/>
      </w:pPr>
      <w:r>
        <w:separator/>
      </w:r>
    </w:p>
  </w:endnote>
  <w:endnote w:type="continuationSeparator" w:id="0">
    <w:p w14:paraId="417DC109" w14:textId="77777777" w:rsidR="00391DC1" w:rsidRDefault="00391DC1" w:rsidP="00CE2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9704972"/>
      <w:docPartObj>
        <w:docPartGallery w:val="Page Numbers (Bottom of Page)"/>
        <w:docPartUnique/>
      </w:docPartObj>
    </w:sdtPr>
    <w:sdtEndPr>
      <w:rPr>
        <w:noProof/>
      </w:rPr>
    </w:sdtEndPr>
    <w:sdtContent>
      <w:p w14:paraId="022DC7C3" w14:textId="55494E00" w:rsidR="0056578F" w:rsidRDefault="0056578F">
        <w:pPr>
          <w:pStyle w:val="Footer"/>
          <w:jc w:val="right"/>
        </w:pPr>
        <w:r>
          <w:fldChar w:fldCharType="begin"/>
        </w:r>
        <w:r>
          <w:instrText xml:space="preserve"> PAGE   \* MERGEFORMAT </w:instrText>
        </w:r>
        <w:r>
          <w:fldChar w:fldCharType="separate"/>
        </w:r>
        <w:r w:rsidR="00391522">
          <w:rPr>
            <w:noProof/>
          </w:rPr>
          <w:t>3</w:t>
        </w:r>
        <w:r>
          <w:rPr>
            <w:noProof/>
          </w:rPr>
          <w:fldChar w:fldCharType="end"/>
        </w:r>
      </w:p>
    </w:sdtContent>
  </w:sdt>
  <w:p w14:paraId="31553AC3" w14:textId="77777777" w:rsidR="0056578F" w:rsidRDefault="00565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915FD" w14:textId="77777777" w:rsidR="00391DC1" w:rsidRDefault="00391DC1" w:rsidP="00CE29F0">
      <w:pPr>
        <w:spacing w:after="0" w:line="240" w:lineRule="auto"/>
      </w:pPr>
      <w:r>
        <w:separator/>
      </w:r>
    </w:p>
  </w:footnote>
  <w:footnote w:type="continuationSeparator" w:id="0">
    <w:p w14:paraId="3BAAC1ED" w14:textId="77777777" w:rsidR="00391DC1" w:rsidRDefault="00391DC1" w:rsidP="00CE29F0">
      <w:pPr>
        <w:spacing w:after="0" w:line="240" w:lineRule="auto"/>
      </w:pPr>
      <w:r>
        <w:continuationSeparator/>
      </w:r>
    </w:p>
  </w:footnote>
  <w:footnote w:id="1">
    <w:p w14:paraId="5A12D1F7" w14:textId="7CA98A45" w:rsidR="006F5F49" w:rsidRPr="00175C67" w:rsidRDefault="006F5F49" w:rsidP="002D54BC">
      <w:pPr>
        <w:spacing w:after="0" w:line="240" w:lineRule="auto"/>
        <w:rPr>
          <w:rFonts w:ascii="Century Gothic" w:hAnsi="Century Gothic"/>
          <w:sz w:val="16"/>
          <w:szCs w:val="16"/>
        </w:rPr>
      </w:pPr>
      <w:r w:rsidRPr="00DE4B20">
        <w:rPr>
          <w:rStyle w:val="FootnoteReference"/>
          <w:rFonts w:ascii="Century Gothic" w:hAnsi="Century Gothic"/>
          <w:sz w:val="16"/>
          <w:szCs w:val="16"/>
        </w:rPr>
        <w:footnoteRef/>
      </w:r>
      <w:r w:rsidRPr="00DE4B20">
        <w:rPr>
          <w:rFonts w:ascii="Century Gothic" w:hAnsi="Century Gothic"/>
          <w:sz w:val="16"/>
          <w:szCs w:val="16"/>
        </w:rPr>
        <w:t xml:space="preserve"> </w:t>
      </w:r>
      <w:r w:rsidRPr="00DE4B20">
        <w:rPr>
          <w:rFonts w:ascii="Century Gothic" w:hAnsi="Century Gothic"/>
          <w:color w:val="262626"/>
          <w:sz w:val="16"/>
          <w:szCs w:val="16"/>
        </w:rPr>
        <w:t>The seminars described in this document are not applicable to business seminars hosted by any Member State of the United Nations Secretariat for the Procurement Division of the United Nations Secretariat.  Furthermore, it is acknowledged that any Member State of the United Nations Secretariat hosting a business seminar for the Procurement Division of the</w:t>
      </w:r>
      <w:r w:rsidRPr="00DE4B20">
        <w:rPr>
          <w:rFonts w:ascii="Century Gothic" w:hAnsi="Century Gothic"/>
          <w:color w:val="262626" w:themeColor="text1" w:themeTint="D9"/>
          <w:sz w:val="16"/>
          <w:szCs w:val="16"/>
        </w:rPr>
        <w:t xml:space="preserve"> United Nations Secretariat may invite other UN and international organisations to such seminars at their own discretion</w:t>
      </w:r>
      <w:r w:rsidRPr="00175C67">
        <w:rPr>
          <w:rFonts w:ascii="Century Gothic" w:hAnsi="Century Gothic"/>
          <w:color w:val="262626" w:themeColor="text1" w:themeTint="D9"/>
          <w:sz w:val="16"/>
          <w:szCs w:val="16"/>
        </w:rPr>
        <w:t xml:space="preserve">.   </w:t>
      </w:r>
    </w:p>
  </w:footnote>
  <w:footnote w:id="2">
    <w:p w14:paraId="099C2796" w14:textId="77777777" w:rsidR="003C6EA9" w:rsidRPr="00175C67" w:rsidRDefault="003C6EA9" w:rsidP="003C6EA9">
      <w:pPr>
        <w:pStyle w:val="FootnoteText"/>
        <w:rPr>
          <w:rFonts w:ascii="Century Gothic" w:hAnsi="Century Gothic"/>
          <w:sz w:val="16"/>
          <w:szCs w:val="16"/>
        </w:rPr>
      </w:pPr>
      <w:r w:rsidRPr="00175C67">
        <w:rPr>
          <w:rStyle w:val="FootnoteReference"/>
          <w:rFonts w:ascii="Century Gothic" w:hAnsi="Century Gothic"/>
          <w:sz w:val="16"/>
          <w:szCs w:val="16"/>
        </w:rPr>
        <w:footnoteRef/>
      </w:r>
      <w:r w:rsidRPr="00175C67">
        <w:rPr>
          <w:rFonts w:ascii="Century Gothic" w:hAnsi="Century Gothic"/>
          <w:sz w:val="16"/>
          <w:szCs w:val="16"/>
        </w:rPr>
        <w:t xml:space="preserve"> The IPS should ideally be co-hosted by a minimum of 3 countries. If a country is well above average size and has multiple regions, and/or if there are valid and convincing reasons for not being </w:t>
      </w:r>
      <w:proofErr w:type="gramStart"/>
      <w:r w:rsidRPr="00175C67">
        <w:rPr>
          <w:rFonts w:ascii="Century Gothic" w:hAnsi="Century Gothic"/>
          <w:sz w:val="16"/>
          <w:szCs w:val="16"/>
        </w:rPr>
        <w:t>in a position</w:t>
      </w:r>
      <w:proofErr w:type="gramEnd"/>
      <w:r w:rsidRPr="00175C67">
        <w:rPr>
          <w:rFonts w:ascii="Century Gothic" w:hAnsi="Century Gothic"/>
          <w:sz w:val="16"/>
          <w:szCs w:val="16"/>
        </w:rPr>
        <w:t xml:space="preserve"> to partner with another country, expressions of interest from such a country to host an IPS alone may be given due consideration.</w:t>
      </w:r>
    </w:p>
  </w:footnote>
  <w:footnote w:id="3">
    <w:p w14:paraId="46A74C3B" w14:textId="77777777" w:rsidR="003C6EA9" w:rsidRPr="00175C67" w:rsidRDefault="003C6EA9" w:rsidP="003C6EA9">
      <w:pPr>
        <w:pStyle w:val="FootnoteText"/>
        <w:rPr>
          <w:rFonts w:ascii="Century Gothic" w:hAnsi="Century Gothic"/>
          <w:sz w:val="16"/>
          <w:szCs w:val="16"/>
          <w:lang w:val="en-US"/>
        </w:rPr>
      </w:pPr>
      <w:r w:rsidRPr="00175C67">
        <w:rPr>
          <w:rStyle w:val="FootnoteReference"/>
          <w:rFonts w:ascii="Century Gothic" w:hAnsi="Century Gothic"/>
          <w:sz w:val="16"/>
          <w:szCs w:val="16"/>
        </w:rPr>
        <w:footnoteRef/>
      </w:r>
      <w:r w:rsidRPr="00175C67">
        <w:rPr>
          <w:rFonts w:ascii="Century Gothic" w:hAnsi="Century Gothic"/>
          <w:sz w:val="16"/>
          <w:szCs w:val="16"/>
        </w:rPr>
        <w:t xml:space="preserve"> </w:t>
      </w:r>
      <w:r w:rsidRPr="00175C67">
        <w:rPr>
          <w:rFonts w:ascii="Century Gothic" w:hAnsi="Century Gothic"/>
          <w:sz w:val="16"/>
          <w:szCs w:val="16"/>
          <w:lang w:val="en-US"/>
        </w:rPr>
        <w:t>Usage of any parallel systems should be avoided to limit duplication of efforts and confusion among vendors/UN agencies.</w:t>
      </w:r>
    </w:p>
  </w:footnote>
  <w:footnote w:id="4">
    <w:p w14:paraId="1B2449C1" w14:textId="77777777" w:rsidR="003C6EA9" w:rsidRPr="002D54BC" w:rsidRDefault="003C6EA9" w:rsidP="003C6EA9">
      <w:pPr>
        <w:pStyle w:val="FootnoteText"/>
        <w:rPr>
          <w:rFonts w:ascii="Century Gothic" w:hAnsi="Century Gothic"/>
          <w:sz w:val="14"/>
          <w:szCs w:val="14"/>
          <w:lang w:val="en-US"/>
        </w:rPr>
      </w:pPr>
      <w:r w:rsidRPr="00175C67">
        <w:rPr>
          <w:rStyle w:val="FootnoteReference"/>
          <w:rFonts w:ascii="Century Gothic" w:hAnsi="Century Gothic"/>
          <w:sz w:val="16"/>
          <w:szCs w:val="16"/>
        </w:rPr>
        <w:footnoteRef/>
      </w:r>
      <w:r w:rsidRPr="00175C67">
        <w:rPr>
          <w:rFonts w:ascii="Century Gothic" w:hAnsi="Century Gothic"/>
          <w:sz w:val="16"/>
          <w:szCs w:val="16"/>
        </w:rPr>
        <w:t xml:space="preserve"> The hybrid model means that host entities can</w:t>
      </w:r>
      <w:r w:rsidRPr="00DE4B20">
        <w:rPr>
          <w:rFonts w:ascii="Century Gothic" w:hAnsi="Century Gothic"/>
          <w:sz w:val="16"/>
          <w:szCs w:val="16"/>
        </w:rPr>
        <w:t xml:space="preserve"> choose to invite participants to attend the IPS physically or virtually. In terms of UN participation, it will be at the discretion of each individual agency whether their representative(s) will attend remotely or in person.</w:t>
      </w:r>
    </w:p>
  </w:footnote>
  <w:footnote w:id="5">
    <w:p w14:paraId="2D87B1D6" w14:textId="19370C83" w:rsidR="007B0794" w:rsidRPr="0090695B" w:rsidRDefault="007B0794">
      <w:pPr>
        <w:pStyle w:val="FootnoteText"/>
        <w:rPr>
          <w:rFonts w:ascii="Century Gothic" w:hAnsi="Century Gothic"/>
          <w:sz w:val="16"/>
          <w:szCs w:val="16"/>
        </w:rPr>
      </w:pPr>
      <w:r w:rsidRPr="0090695B">
        <w:rPr>
          <w:rStyle w:val="FootnoteReference"/>
          <w:rFonts w:ascii="Century Gothic" w:hAnsi="Century Gothic"/>
          <w:sz w:val="16"/>
          <w:szCs w:val="16"/>
        </w:rPr>
        <w:footnoteRef/>
      </w:r>
      <w:r w:rsidRPr="0090695B">
        <w:rPr>
          <w:rFonts w:ascii="Century Gothic" w:hAnsi="Century Gothic"/>
          <w:sz w:val="16"/>
          <w:szCs w:val="16"/>
        </w:rPr>
        <w:t xml:space="preserve"> </w:t>
      </w:r>
      <w:r w:rsidR="004B1C55">
        <w:rPr>
          <w:rFonts w:ascii="Century Gothic" w:hAnsi="Century Gothic"/>
          <w:sz w:val="16"/>
          <w:szCs w:val="16"/>
        </w:rPr>
        <w:t>Whether</w:t>
      </w:r>
      <w:r w:rsidRPr="0090695B">
        <w:rPr>
          <w:rFonts w:ascii="Century Gothic" w:hAnsi="Century Gothic"/>
          <w:sz w:val="16"/>
          <w:szCs w:val="16"/>
        </w:rPr>
        <w:t xml:space="preserve"> the entity</w:t>
      </w:r>
      <w:r w:rsidR="004B1C55">
        <w:rPr>
          <w:rFonts w:ascii="Century Gothic" w:hAnsi="Century Gothic"/>
          <w:sz w:val="16"/>
          <w:szCs w:val="16"/>
        </w:rPr>
        <w:t xml:space="preserve"> is</w:t>
      </w:r>
      <w:r w:rsidRPr="0090695B">
        <w:rPr>
          <w:rFonts w:ascii="Century Gothic" w:hAnsi="Century Gothic"/>
          <w:sz w:val="16"/>
          <w:szCs w:val="16"/>
        </w:rPr>
        <w:t xml:space="preserve"> a government institutional organisation from a Member State</w:t>
      </w:r>
      <w:r w:rsidR="009574C2">
        <w:rPr>
          <w:rFonts w:ascii="Century Gothic" w:hAnsi="Century Gothic"/>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33EA8" w14:textId="488FFB25" w:rsidR="00CE29F0" w:rsidRPr="004E5033" w:rsidRDefault="00CE29F0" w:rsidP="00CE29F0">
    <w:pPr>
      <w:rPr>
        <w:rFonts w:ascii="Century Gothic" w:hAnsi="Century Gothic"/>
        <w:b/>
        <w:color w:val="95B3D7" w:themeColor="accent1" w:themeTint="99"/>
      </w:rPr>
    </w:pPr>
    <w:r w:rsidRPr="004E5033">
      <w:rPr>
        <w:rFonts w:ascii="Century Gothic" w:hAnsi="Century Gothic"/>
        <w:b/>
        <w:noProof/>
        <w:color w:val="95B3D7" w:themeColor="accent1" w:themeTint="99"/>
        <w:lang w:eastAsia="en-GB"/>
      </w:rPr>
      <w:drawing>
        <wp:anchor distT="0" distB="0" distL="114300" distR="114300" simplePos="0" relativeHeight="251659776" behindDoc="1" locked="0" layoutInCell="1" allowOverlap="1" wp14:anchorId="57F81431" wp14:editId="632B744A">
          <wp:simplePos x="0" y="0"/>
          <wp:positionH relativeFrom="column">
            <wp:posOffset>5086350</wp:posOffset>
          </wp:positionH>
          <wp:positionV relativeFrom="paragraph">
            <wp:posOffset>-314325</wp:posOffset>
          </wp:positionV>
          <wp:extent cx="1362075" cy="914400"/>
          <wp:effectExtent l="19050" t="0" r="9525" b="0"/>
          <wp:wrapNone/>
          <wp:docPr id="1" name="Picture 1" descr="http://www.britishcouncil.org/learnenglish-central-magazine-united-nations-330x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ritishcouncil.org/learnenglish-central-magazine-united-nations-330x220"/>
                  <pic:cNvPicPr>
                    <a:picLocks noChangeAspect="1" noChangeArrowheads="1"/>
                  </pic:cNvPicPr>
                </pic:nvPicPr>
                <pic:blipFill>
                  <a:blip r:embed="rId1" r:link="rId2"/>
                  <a:srcRect/>
                  <a:stretch>
                    <a:fillRect/>
                  </a:stretch>
                </pic:blipFill>
                <pic:spPr bwMode="auto">
                  <a:xfrm>
                    <a:off x="0" y="0"/>
                    <a:ext cx="1362075" cy="914400"/>
                  </a:xfrm>
                  <a:prstGeom prst="rect">
                    <a:avLst/>
                  </a:prstGeom>
                  <a:noFill/>
                  <a:ln w="9525">
                    <a:noFill/>
                    <a:miter lim="800000"/>
                    <a:headEnd/>
                    <a:tailEnd/>
                  </a:ln>
                </pic:spPr>
              </pic:pic>
            </a:graphicData>
          </a:graphic>
        </wp:anchor>
      </w:drawing>
    </w:r>
    <w:r>
      <w:rPr>
        <w:rFonts w:ascii="Century Gothic" w:hAnsi="Century Gothic"/>
        <w:b/>
        <w:color w:val="95B3D7" w:themeColor="accent1" w:themeTint="99"/>
      </w:rPr>
      <w:t>H</w:t>
    </w:r>
    <w:r w:rsidR="006F5F49">
      <w:rPr>
        <w:rFonts w:ascii="Century Gothic" w:hAnsi="Century Gothic"/>
        <w:b/>
        <w:color w:val="95B3D7" w:themeColor="accent1" w:themeTint="99"/>
      </w:rPr>
      <w:t xml:space="preserve">igh </w:t>
    </w:r>
    <w:r>
      <w:rPr>
        <w:rFonts w:ascii="Century Gothic" w:hAnsi="Century Gothic"/>
        <w:b/>
        <w:color w:val="95B3D7" w:themeColor="accent1" w:themeTint="99"/>
      </w:rPr>
      <w:t>L</w:t>
    </w:r>
    <w:r w:rsidR="006F5F49">
      <w:rPr>
        <w:rFonts w:ascii="Century Gothic" w:hAnsi="Century Gothic"/>
        <w:b/>
        <w:color w:val="95B3D7" w:themeColor="accent1" w:themeTint="99"/>
      </w:rPr>
      <w:t xml:space="preserve">evel </w:t>
    </w:r>
    <w:r>
      <w:rPr>
        <w:rFonts w:ascii="Century Gothic" w:hAnsi="Century Gothic"/>
        <w:b/>
        <w:color w:val="95B3D7" w:themeColor="accent1" w:themeTint="99"/>
      </w:rPr>
      <w:t>C</w:t>
    </w:r>
    <w:r w:rsidR="006F5F49">
      <w:rPr>
        <w:rFonts w:ascii="Century Gothic" w:hAnsi="Century Gothic"/>
        <w:b/>
        <w:color w:val="95B3D7" w:themeColor="accent1" w:themeTint="99"/>
      </w:rPr>
      <w:t xml:space="preserve">ommittee on </w:t>
    </w:r>
    <w:r>
      <w:rPr>
        <w:rFonts w:ascii="Century Gothic" w:hAnsi="Century Gothic"/>
        <w:b/>
        <w:color w:val="95B3D7" w:themeColor="accent1" w:themeTint="99"/>
      </w:rPr>
      <w:t>M</w:t>
    </w:r>
    <w:r w:rsidR="006F5F49">
      <w:rPr>
        <w:rFonts w:ascii="Century Gothic" w:hAnsi="Century Gothic"/>
        <w:b/>
        <w:color w:val="95B3D7" w:themeColor="accent1" w:themeTint="99"/>
      </w:rPr>
      <w:t>anagement’s</w:t>
    </w:r>
    <w:r>
      <w:rPr>
        <w:rFonts w:ascii="Century Gothic" w:hAnsi="Century Gothic"/>
        <w:b/>
        <w:color w:val="95B3D7" w:themeColor="accent1" w:themeTint="99"/>
      </w:rPr>
      <w:t xml:space="preserve"> Procurement Network</w:t>
    </w:r>
    <w:r w:rsidR="006F5F49">
      <w:rPr>
        <w:rFonts w:ascii="Century Gothic" w:hAnsi="Century Gothic"/>
        <w:b/>
        <w:color w:val="95B3D7" w:themeColor="accent1" w:themeTint="99"/>
      </w:rPr>
      <w:t xml:space="preserve"> (HLCM PN)</w:t>
    </w:r>
    <w:r w:rsidRPr="004E5033">
      <w:rPr>
        <w:rFonts w:ascii="Century Gothic" w:hAnsi="Century Gothic"/>
        <w:b/>
        <w:color w:val="95B3D7" w:themeColor="accent1" w:themeTint="99"/>
      </w:rPr>
      <w:br/>
    </w:r>
    <w:r w:rsidR="00F57210">
      <w:rPr>
        <w:rFonts w:ascii="Century Gothic" w:hAnsi="Century Gothic"/>
        <w:color w:val="95B3D7" w:themeColor="accent1" w:themeTint="99"/>
      </w:rPr>
      <w:t xml:space="preserve">Strategic Vendor Management </w:t>
    </w:r>
    <w:r>
      <w:rPr>
        <w:rFonts w:ascii="Century Gothic" w:hAnsi="Century Gothic"/>
        <w:color w:val="95B3D7" w:themeColor="accent1" w:themeTint="99"/>
      </w:rPr>
      <w:t>Working Group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73585"/>
    <w:multiLevelType w:val="hybridMultilevel"/>
    <w:tmpl w:val="DF98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057A8"/>
    <w:multiLevelType w:val="hybridMultilevel"/>
    <w:tmpl w:val="A4667E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16540"/>
    <w:multiLevelType w:val="hybridMultilevel"/>
    <w:tmpl w:val="508EBFAA"/>
    <w:lvl w:ilvl="0" w:tplc="610EBEF2">
      <w:start w:val="1"/>
      <w:numFmt w:val="decimal"/>
      <w:lvlText w:val="%1."/>
      <w:lvlJc w:val="left"/>
      <w:pPr>
        <w:ind w:left="720" w:hanging="360"/>
      </w:pPr>
      <w:rPr>
        <w:rFonts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91C59"/>
    <w:multiLevelType w:val="hybridMultilevel"/>
    <w:tmpl w:val="0002B4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0064CC9"/>
    <w:multiLevelType w:val="hybridMultilevel"/>
    <w:tmpl w:val="5E763C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232D22EB"/>
    <w:multiLevelType w:val="hybridMultilevel"/>
    <w:tmpl w:val="64DCEC8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7519A"/>
    <w:multiLevelType w:val="hybridMultilevel"/>
    <w:tmpl w:val="9404D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180294"/>
    <w:multiLevelType w:val="hybridMultilevel"/>
    <w:tmpl w:val="4BC2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640A1"/>
    <w:multiLevelType w:val="hybridMultilevel"/>
    <w:tmpl w:val="45483E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986280"/>
    <w:multiLevelType w:val="hybridMultilevel"/>
    <w:tmpl w:val="9F620C14"/>
    <w:lvl w:ilvl="0" w:tplc="53CAD136">
      <w:start w:val="2"/>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4AA1F70"/>
    <w:multiLevelType w:val="hybridMultilevel"/>
    <w:tmpl w:val="FB1297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509465F"/>
    <w:multiLevelType w:val="hybridMultilevel"/>
    <w:tmpl w:val="CA6C3C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D2FFD"/>
    <w:multiLevelType w:val="hybridMultilevel"/>
    <w:tmpl w:val="9BC8D67E"/>
    <w:lvl w:ilvl="0" w:tplc="69DEE4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A10DD1"/>
    <w:multiLevelType w:val="multilevel"/>
    <w:tmpl w:val="605E55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0F7D37"/>
    <w:multiLevelType w:val="hybridMultilevel"/>
    <w:tmpl w:val="BBBA4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7404059"/>
    <w:multiLevelType w:val="hybridMultilevel"/>
    <w:tmpl w:val="9528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BC3C9A"/>
    <w:multiLevelType w:val="hybridMultilevel"/>
    <w:tmpl w:val="EA369DEE"/>
    <w:lvl w:ilvl="0" w:tplc="A254F926">
      <w:numFmt w:val="bullet"/>
      <w:lvlText w:val="-"/>
      <w:lvlJc w:val="left"/>
      <w:pPr>
        <w:ind w:left="720" w:hanging="360"/>
      </w:pPr>
      <w:rPr>
        <w:rFonts w:ascii="Calibri" w:eastAsia="MS Mincho"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90B0EF8"/>
    <w:multiLevelType w:val="hybridMultilevel"/>
    <w:tmpl w:val="14766810"/>
    <w:lvl w:ilvl="0" w:tplc="A18E4D2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9F4267"/>
    <w:multiLevelType w:val="hybridMultilevel"/>
    <w:tmpl w:val="5A14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95CE6"/>
    <w:multiLevelType w:val="hybridMultilevel"/>
    <w:tmpl w:val="673A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26166"/>
    <w:multiLevelType w:val="hybridMultilevel"/>
    <w:tmpl w:val="A7E0D7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7137804"/>
    <w:multiLevelType w:val="hybridMultilevel"/>
    <w:tmpl w:val="CC1AA49C"/>
    <w:lvl w:ilvl="0" w:tplc="06F68918">
      <w:start w:val="1"/>
      <w:numFmt w:val="decimal"/>
      <w:lvlText w:val="%1."/>
      <w:lvlJc w:val="left"/>
      <w:pPr>
        <w:ind w:left="1104" w:hanging="744"/>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84A74C9"/>
    <w:multiLevelType w:val="hybridMultilevel"/>
    <w:tmpl w:val="8BB8B7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FE36EF3"/>
    <w:multiLevelType w:val="hybridMultilevel"/>
    <w:tmpl w:val="B1EC35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34AF4"/>
    <w:multiLevelType w:val="hybridMultilevel"/>
    <w:tmpl w:val="842854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AB47817"/>
    <w:multiLevelType w:val="hybridMultilevel"/>
    <w:tmpl w:val="C3F089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94005"/>
    <w:multiLevelType w:val="hybridMultilevel"/>
    <w:tmpl w:val="844E43D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66424632"/>
    <w:multiLevelType w:val="hybridMultilevel"/>
    <w:tmpl w:val="46DA6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A4776C"/>
    <w:multiLevelType w:val="hybridMultilevel"/>
    <w:tmpl w:val="85A0BB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3A29F2"/>
    <w:multiLevelType w:val="hybridMultilevel"/>
    <w:tmpl w:val="A2A41F48"/>
    <w:lvl w:ilvl="0" w:tplc="53CAD136">
      <w:start w:val="2"/>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E37FC4"/>
    <w:multiLevelType w:val="hybridMultilevel"/>
    <w:tmpl w:val="BCE4EB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1A5FF4"/>
    <w:multiLevelType w:val="multilevel"/>
    <w:tmpl w:val="BBDE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D8039C"/>
    <w:multiLevelType w:val="hybridMultilevel"/>
    <w:tmpl w:val="C89A37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B51B3D"/>
    <w:multiLevelType w:val="hybridMultilevel"/>
    <w:tmpl w:val="6C4E60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4C19D0"/>
    <w:multiLevelType w:val="hybridMultilevel"/>
    <w:tmpl w:val="E2D4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B120C2"/>
    <w:multiLevelType w:val="hybridMultilevel"/>
    <w:tmpl w:val="3EB04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28224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161921">
    <w:abstractNumId w:val="6"/>
  </w:num>
  <w:num w:numId="3" w16cid:durableId="564993808">
    <w:abstractNumId w:val="17"/>
  </w:num>
  <w:num w:numId="4" w16cid:durableId="408043127">
    <w:abstractNumId w:val="5"/>
  </w:num>
  <w:num w:numId="5" w16cid:durableId="1522354684">
    <w:abstractNumId w:val="31"/>
  </w:num>
  <w:num w:numId="6" w16cid:durableId="268975123">
    <w:abstractNumId w:val="13"/>
    <w:lvlOverride w:ilvl="0">
      <w:lvl w:ilvl="0">
        <w:numFmt w:val="decimal"/>
        <w:lvlText w:val="%1."/>
        <w:lvlJc w:val="left"/>
      </w:lvl>
    </w:lvlOverride>
  </w:num>
  <w:num w:numId="7" w16cid:durableId="1422140881">
    <w:abstractNumId w:val="12"/>
  </w:num>
  <w:num w:numId="8" w16cid:durableId="10775596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51075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3141596">
    <w:abstractNumId w:val="26"/>
  </w:num>
  <w:num w:numId="11" w16cid:durableId="795294310">
    <w:abstractNumId w:val="26"/>
  </w:num>
  <w:num w:numId="12" w16cid:durableId="778186678">
    <w:abstractNumId w:val="1"/>
  </w:num>
  <w:num w:numId="13" w16cid:durableId="1640063408">
    <w:abstractNumId w:val="11"/>
  </w:num>
  <w:num w:numId="14" w16cid:durableId="473720552">
    <w:abstractNumId w:val="9"/>
  </w:num>
  <w:num w:numId="15" w16cid:durableId="2126193543">
    <w:abstractNumId w:val="29"/>
  </w:num>
  <w:num w:numId="16" w16cid:durableId="766199640">
    <w:abstractNumId w:val="23"/>
  </w:num>
  <w:num w:numId="17" w16cid:durableId="1879852634">
    <w:abstractNumId w:val="32"/>
  </w:num>
  <w:num w:numId="18" w16cid:durableId="115028679">
    <w:abstractNumId w:val="30"/>
  </w:num>
  <w:num w:numId="19" w16cid:durableId="43677523">
    <w:abstractNumId w:val="27"/>
  </w:num>
  <w:num w:numId="20" w16cid:durableId="1146164615">
    <w:abstractNumId w:val="0"/>
  </w:num>
  <w:num w:numId="21" w16cid:durableId="260265356">
    <w:abstractNumId w:val="7"/>
  </w:num>
  <w:num w:numId="22" w16cid:durableId="1998876812">
    <w:abstractNumId w:val="18"/>
  </w:num>
  <w:num w:numId="23" w16cid:durableId="849493929">
    <w:abstractNumId w:val="19"/>
  </w:num>
  <w:num w:numId="24" w16cid:durableId="1157182656">
    <w:abstractNumId w:val="34"/>
  </w:num>
  <w:num w:numId="25" w16cid:durableId="19709413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0822755">
    <w:abstractNumId w:val="4"/>
  </w:num>
  <w:num w:numId="27" w16cid:durableId="1291673139">
    <w:abstractNumId w:val="14"/>
  </w:num>
  <w:num w:numId="28" w16cid:durableId="622686403">
    <w:abstractNumId w:val="28"/>
  </w:num>
  <w:num w:numId="29" w16cid:durableId="260376378">
    <w:abstractNumId w:val="3"/>
  </w:num>
  <w:num w:numId="30" w16cid:durableId="1716274957">
    <w:abstractNumId w:val="15"/>
  </w:num>
  <w:num w:numId="31" w16cid:durableId="235896261">
    <w:abstractNumId w:val="24"/>
  </w:num>
  <w:num w:numId="32" w16cid:durableId="1974671975">
    <w:abstractNumId w:val="35"/>
  </w:num>
  <w:num w:numId="33" w16cid:durableId="862280801">
    <w:abstractNumId w:val="25"/>
  </w:num>
  <w:num w:numId="34" w16cid:durableId="640965119">
    <w:abstractNumId w:val="33"/>
  </w:num>
  <w:num w:numId="35" w16cid:durableId="2132553326">
    <w:abstractNumId w:val="2"/>
  </w:num>
  <w:num w:numId="36" w16cid:durableId="1468207312">
    <w:abstractNumId w:val="20"/>
  </w:num>
  <w:num w:numId="37" w16cid:durableId="2062822697">
    <w:abstractNumId w:val="16"/>
  </w:num>
  <w:num w:numId="38" w16cid:durableId="15958987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05"/>
    <w:rsid w:val="00014A2D"/>
    <w:rsid w:val="0001673A"/>
    <w:rsid w:val="00017431"/>
    <w:rsid w:val="00022DBC"/>
    <w:rsid w:val="000656B9"/>
    <w:rsid w:val="000A72F2"/>
    <w:rsid w:val="000D0D65"/>
    <w:rsid w:val="000E6147"/>
    <w:rsid w:val="00101E36"/>
    <w:rsid w:val="00116008"/>
    <w:rsid w:val="001239FC"/>
    <w:rsid w:val="00131E3B"/>
    <w:rsid w:val="00142485"/>
    <w:rsid w:val="001453B3"/>
    <w:rsid w:val="00156111"/>
    <w:rsid w:val="00165051"/>
    <w:rsid w:val="00174383"/>
    <w:rsid w:val="00175C67"/>
    <w:rsid w:val="001800AE"/>
    <w:rsid w:val="001A2403"/>
    <w:rsid w:val="001C1EA1"/>
    <w:rsid w:val="001C7CAF"/>
    <w:rsid w:val="001D3E0F"/>
    <w:rsid w:val="001D56DC"/>
    <w:rsid w:val="001F781D"/>
    <w:rsid w:val="00226E67"/>
    <w:rsid w:val="00244336"/>
    <w:rsid w:val="00244CE4"/>
    <w:rsid w:val="00260AC2"/>
    <w:rsid w:val="00265E60"/>
    <w:rsid w:val="002748BA"/>
    <w:rsid w:val="00277DA5"/>
    <w:rsid w:val="002A0BAC"/>
    <w:rsid w:val="002D1202"/>
    <w:rsid w:val="002D54BC"/>
    <w:rsid w:val="002F1750"/>
    <w:rsid w:val="00314D77"/>
    <w:rsid w:val="00315734"/>
    <w:rsid w:val="00321D46"/>
    <w:rsid w:val="00364175"/>
    <w:rsid w:val="003674C2"/>
    <w:rsid w:val="00373C35"/>
    <w:rsid w:val="00391522"/>
    <w:rsid w:val="003918D2"/>
    <w:rsid w:val="00391DC1"/>
    <w:rsid w:val="003C6EA9"/>
    <w:rsid w:val="003D64B9"/>
    <w:rsid w:val="003E20DE"/>
    <w:rsid w:val="003E60D3"/>
    <w:rsid w:val="00404DEC"/>
    <w:rsid w:val="00410C90"/>
    <w:rsid w:val="0042471C"/>
    <w:rsid w:val="004275A6"/>
    <w:rsid w:val="004407A8"/>
    <w:rsid w:val="004739E6"/>
    <w:rsid w:val="004803BC"/>
    <w:rsid w:val="004871E7"/>
    <w:rsid w:val="00487A86"/>
    <w:rsid w:val="00490AD6"/>
    <w:rsid w:val="004A3034"/>
    <w:rsid w:val="004B1C55"/>
    <w:rsid w:val="004B1D67"/>
    <w:rsid w:val="004D38B9"/>
    <w:rsid w:val="0050304C"/>
    <w:rsid w:val="005272F6"/>
    <w:rsid w:val="0055349C"/>
    <w:rsid w:val="0056578F"/>
    <w:rsid w:val="00580697"/>
    <w:rsid w:val="00591BCD"/>
    <w:rsid w:val="005E136F"/>
    <w:rsid w:val="005E13FC"/>
    <w:rsid w:val="00605A88"/>
    <w:rsid w:val="00622635"/>
    <w:rsid w:val="0063341D"/>
    <w:rsid w:val="00656E7D"/>
    <w:rsid w:val="00662839"/>
    <w:rsid w:val="006673E9"/>
    <w:rsid w:val="00675EA8"/>
    <w:rsid w:val="006C1DBE"/>
    <w:rsid w:val="006D6665"/>
    <w:rsid w:val="006E6327"/>
    <w:rsid w:val="006F5F49"/>
    <w:rsid w:val="007144A6"/>
    <w:rsid w:val="0072766D"/>
    <w:rsid w:val="00727745"/>
    <w:rsid w:val="007520B1"/>
    <w:rsid w:val="00757598"/>
    <w:rsid w:val="00777195"/>
    <w:rsid w:val="007B0794"/>
    <w:rsid w:val="00841AAD"/>
    <w:rsid w:val="00845028"/>
    <w:rsid w:val="00847D6C"/>
    <w:rsid w:val="00867C02"/>
    <w:rsid w:val="00870510"/>
    <w:rsid w:val="00875BA2"/>
    <w:rsid w:val="008A537F"/>
    <w:rsid w:val="008A75D1"/>
    <w:rsid w:val="008B304A"/>
    <w:rsid w:val="008C7903"/>
    <w:rsid w:val="008D5AC5"/>
    <w:rsid w:val="008E1B6B"/>
    <w:rsid w:val="008E4E65"/>
    <w:rsid w:val="008E55AA"/>
    <w:rsid w:val="009035BE"/>
    <w:rsid w:val="0090695B"/>
    <w:rsid w:val="009233A0"/>
    <w:rsid w:val="00930214"/>
    <w:rsid w:val="00940D35"/>
    <w:rsid w:val="00952180"/>
    <w:rsid w:val="009540AC"/>
    <w:rsid w:val="009574C2"/>
    <w:rsid w:val="00987B6B"/>
    <w:rsid w:val="009A5EC2"/>
    <w:rsid w:val="009C1F20"/>
    <w:rsid w:val="009C20EC"/>
    <w:rsid w:val="009C5CE4"/>
    <w:rsid w:val="00A35A05"/>
    <w:rsid w:val="00A477CD"/>
    <w:rsid w:val="00A51D4D"/>
    <w:rsid w:val="00A64D2A"/>
    <w:rsid w:val="00A81295"/>
    <w:rsid w:val="00AB22B9"/>
    <w:rsid w:val="00AC485F"/>
    <w:rsid w:val="00AD2BFB"/>
    <w:rsid w:val="00AD41AB"/>
    <w:rsid w:val="00AD543E"/>
    <w:rsid w:val="00AE49FF"/>
    <w:rsid w:val="00B01D85"/>
    <w:rsid w:val="00B2074A"/>
    <w:rsid w:val="00B30031"/>
    <w:rsid w:val="00B532D6"/>
    <w:rsid w:val="00BA61AD"/>
    <w:rsid w:val="00BB0164"/>
    <w:rsid w:val="00BB0FC3"/>
    <w:rsid w:val="00BC1926"/>
    <w:rsid w:val="00BC6AF8"/>
    <w:rsid w:val="00BD58D5"/>
    <w:rsid w:val="00BD7622"/>
    <w:rsid w:val="00BE7684"/>
    <w:rsid w:val="00BF3DC0"/>
    <w:rsid w:val="00BF5207"/>
    <w:rsid w:val="00C5659B"/>
    <w:rsid w:val="00C61B54"/>
    <w:rsid w:val="00C67805"/>
    <w:rsid w:val="00C90306"/>
    <w:rsid w:val="00CA41D7"/>
    <w:rsid w:val="00CA7B5A"/>
    <w:rsid w:val="00CB15AC"/>
    <w:rsid w:val="00CB370B"/>
    <w:rsid w:val="00CD0F1D"/>
    <w:rsid w:val="00CD5821"/>
    <w:rsid w:val="00CE1E10"/>
    <w:rsid w:val="00CE29F0"/>
    <w:rsid w:val="00D13540"/>
    <w:rsid w:val="00D200D5"/>
    <w:rsid w:val="00D2715F"/>
    <w:rsid w:val="00D5008B"/>
    <w:rsid w:val="00D734F0"/>
    <w:rsid w:val="00D95983"/>
    <w:rsid w:val="00DA10E9"/>
    <w:rsid w:val="00DD19CA"/>
    <w:rsid w:val="00DD5B88"/>
    <w:rsid w:val="00DE4B20"/>
    <w:rsid w:val="00E319C4"/>
    <w:rsid w:val="00E43CC7"/>
    <w:rsid w:val="00E45540"/>
    <w:rsid w:val="00E76DA2"/>
    <w:rsid w:val="00E85E90"/>
    <w:rsid w:val="00E86EC9"/>
    <w:rsid w:val="00E8771E"/>
    <w:rsid w:val="00E93A58"/>
    <w:rsid w:val="00E96F9F"/>
    <w:rsid w:val="00EA2C6E"/>
    <w:rsid w:val="00EA48BA"/>
    <w:rsid w:val="00EC40D2"/>
    <w:rsid w:val="00EC4F05"/>
    <w:rsid w:val="00EE33BF"/>
    <w:rsid w:val="00EE6A8A"/>
    <w:rsid w:val="00F03509"/>
    <w:rsid w:val="00F13C98"/>
    <w:rsid w:val="00F41D2D"/>
    <w:rsid w:val="00F43D54"/>
    <w:rsid w:val="00F47FD2"/>
    <w:rsid w:val="00F521D7"/>
    <w:rsid w:val="00F57210"/>
    <w:rsid w:val="00F76467"/>
    <w:rsid w:val="00F849CC"/>
    <w:rsid w:val="00F86FDE"/>
    <w:rsid w:val="00FA2278"/>
    <w:rsid w:val="00FA2B43"/>
    <w:rsid w:val="00FB64D3"/>
    <w:rsid w:val="00FD2E4F"/>
    <w:rsid w:val="00FD2EC0"/>
    <w:rsid w:val="00FF19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530F4"/>
  <w15:docId w15:val="{2C0AF247-8AA3-4A52-938E-99A989ED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622"/>
  </w:style>
  <w:style w:type="paragraph" w:styleId="Heading1">
    <w:name w:val="heading 1"/>
    <w:basedOn w:val="Normal"/>
    <w:next w:val="Normal"/>
    <w:link w:val="Heading1Char"/>
    <w:uiPriority w:val="9"/>
    <w:qFormat/>
    <w:rsid w:val="00BD7622"/>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D7622"/>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D7622"/>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D7622"/>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7622"/>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7622"/>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7622"/>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762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762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49C"/>
    <w:pPr>
      <w:ind w:left="720"/>
      <w:contextualSpacing/>
    </w:pPr>
  </w:style>
  <w:style w:type="paragraph" w:styleId="Header">
    <w:name w:val="header"/>
    <w:basedOn w:val="Normal"/>
    <w:link w:val="HeaderChar"/>
    <w:uiPriority w:val="99"/>
    <w:unhideWhenUsed/>
    <w:rsid w:val="00CE2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9F0"/>
  </w:style>
  <w:style w:type="paragraph" w:styleId="Footer">
    <w:name w:val="footer"/>
    <w:basedOn w:val="Normal"/>
    <w:link w:val="FooterChar"/>
    <w:uiPriority w:val="99"/>
    <w:unhideWhenUsed/>
    <w:rsid w:val="00CE2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9F0"/>
  </w:style>
  <w:style w:type="paragraph" w:styleId="BalloonText">
    <w:name w:val="Balloon Text"/>
    <w:basedOn w:val="Normal"/>
    <w:link w:val="BalloonTextChar"/>
    <w:uiPriority w:val="99"/>
    <w:semiHidden/>
    <w:unhideWhenUsed/>
    <w:rsid w:val="00CE2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9F0"/>
    <w:rPr>
      <w:rFonts w:ascii="Tahoma" w:hAnsi="Tahoma" w:cs="Tahoma"/>
      <w:sz w:val="16"/>
      <w:szCs w:val="16"/>
    </w:rPr>
  </w:style>
  <w:style w:type="paragraph" w:styleId="NormalWeb">
    <w:name w:val="Normal (Web)"/>
    <w:basedOn w:val="Normal"/>
    <w:uiPriority w:val="99"/>
    <w:semiHidden/>
    <w:unhideWhenUsed/>
    <w:rsid w:val="00BD58D5"/>
    <w:rPr>
      <w:rFonts w:ascii="Times New Roman" w:hAnsi="Times New Roman" w:cs="Times New Roman"/>
      <w:sz w:val="24"/>
      <w:szCs w:val="24"/>
    </w:rPr>
  </w:style>
  <w:style w:type="character" w:customStyle="1" w:styleId="Heading1Char">
    <w:name w:val="Heading 1 Char"/>
    <w:basedOn w:val="DefaultParagraphFont"/>
    <w:link w:val="Heading1"/>
    <w:uiPriority w:val="9"/>
    <w:rsid w:val="00BD7622"/>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BD7622"/>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BD7622"/>
    <w:rPr>
      <w:caps/>
      <w:color w:val="243F60" w:themeColor="accent1" w:themeShade="7F"/>
      <w:spacing w:val="15"/>
    </w:rPr>
  </w:style>
  <w:style w:type="character" w:customStyle="1" w:styleId="Heading4Char">
    <w:name w:val="Heading 4 Char"/>
    <w:basedOn w:val="DefaultParagraphFont"/>
    <w:link w:val="Heading4"/>
    <w:uiPriority w:val="9"/>
    <w:semiHidden/>
    <w:rsid w:val="00BD7622"/>
    <w:rPr>
      <w:caps/>
      <w:color w:val="365F91" w:themeColor="accent1" w:themeShade="BF"/>
      <w:spacing w:val="10"/>
    </w:rPr>
  </w:style>
  <w:style w:type="character" w:customStyle="1" w:styleId="Heading5Char">
    <w:name w:val="Heading 5 Char"/>
    <w:basedOn w:val="DefaultParagraphFont"/>
    <w:link w:val="Heading5"/>
    <w:uiPriority w:val="9"/>
    <w:semiHidden/>
    <w:rsid w:val="00BD7622"/>
    <w:rPr>
      <w:caps/>
      <w:color w:val="365F91" w:themeColor="accent1" w:themeShade="BF"/>
      <w:spacing w:val="10"/>
    </w:rPr>
  </w:style>
  <w:style w:type="character" w:customStyle="1" w:styleId="Heading6Char">
    <w:name w:val="Heading 6 Char"/>
    <w:basedOn w:val="DefaultParagraphFont"/>
    <w:link w:val="Heading6"/>
    <w:uiPriority w:val="9"/>
    <w:semiHidden/>
    <w:rsid w:val="00BD7622"/>
    <w:rPr>
      <w:caps/>
      <w:color w:val="365F91" w:themeColor="accent1" w:themeShade="BF"/>
      <w:spacing w:val="10"/>
    </w:rPr>
  </w:style>
  <w:style w:type="character" w:customStyle="1" w:styleId="Heading7Char">
    <w:name w:val="Heading 7 Char"/>
    <w:basedOn w:val="DefaultParagraphFont"/>
    <w:link w:val="Heading7"/>
    <w:uiPriority w:val="9"/>
    <w:semiHidden/>
    <w:rsid w:val="00BD7622"/>
    <w:rPr>
      <w:caps/>
      <w:color w:val="365F91" w:themeColor="accent1" w:themeShade="BF"/>
      <w:spacing w:val="10"/>
    </w:rPr>
  </w:style>
  <w:style w:type="character" w:customStyle="1" w:styleId="Heading8Char">
    <w:name w:val="Heading 8 Char"/>
    <w:basedOn w:val="DefaultParagraphFont"/>
    <w:link w:val="Heading8"/>
    <w:uiPriority w:val="9"/>
    <w:semiHidden/>
    <w:rsid w:val="00BD7622"/>
    <w:rPr>
      <w:caps/>
      <w:spacing w:val="10"/>
      <w:sz w:val="18"/>
      <w:szCs w:val="18"/>
    </w:rPr>
  </w:style>
  <w:style w:type="character" w:customStyle="1" w:styleId="Heading9Char">
    <w:name w:val="Heading 9 Char"/>
    <w:basedOn w:val="DefaultParagraphFont"/>
    <w:link w:val="Heading9"/>
    <w:uiPriority w:val="9"/>
    <w:semiHidden/>
    <w:rsid w:val="00BD7622"/>
    <w:rPr>
      <w:i/>
      <w:iCs/>
      <w:caps/>
      <w:spacing w:val="10"/>
      <w:sz w:val="18"/>
      <w:szCs w:val="18"/>
    </w:rPr>
  </w:style>
  <w:style w:type="paragraph" w:styleId="Caption">
    <w:name w:val="caption"/>
    <w:basedOn w:val="Normal"/>
    <w:next w:val="Normal"/>
    <w:uiPriority w:val="35"/>
    <w:semiHidden/>
    <w:unhideWhenUsed/>
    <w:qFormat/>
    <w:rsid w:val="00BD7622"/>
    <w:rPr>
      <w:b/>
      <w:bCs/>
      <w:color w:val="365F91" w:themeColor="accent1" w:themeShade="BF"/>
      <w:sz w:val="16"/>
      <w:szCs w:val="16"/>
    </w:rPr>
  </w:style>
  <w:style w:type="paragraph" w:styleId="Title">
    <w:name w:val="Title"/>
    <w:basedOn w:val="Normal"/>
    <w:next w:val="Normal"/>
    <w:link w:val="TitleChar"/>
    <w:uiPriority w:val="10"/>
    <w:qFormat/>
    <w:rsid w:val="00BD7622"/>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7622"/>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762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7622"/>
    <w:rPr>
      <w:caps/>
      <w:color w:val="595959" w:themeColor="text1" w:themeTint="A6"/>
      <w:spacing w:val="10"/>
      <w:sz w:val="21"/>
      <w:szCs w:val="21"/>
    </w:rPr>
  </w:style>
  <w:style w:type="character" w:styleId="Strong">
    <w:name w:val="Strong"/>
    <w:uiPriority w:val="22"/>
    <w:qFormat/>
    <w:rsid w:val="00BD7622"/>
    <w:rPr>
      <w:b/>
      <w:bCs/>
    </w:rPr>
  </w:style>
  <w:style w:type="character" w:styleId="Emphasis">
    <w:name w:val="Emphasis"/>
    <w:uiPriority w:val="20"/>
    <w:qFormat/>
    <w:rsid w:val="00BD7622"/>
    <w:rPr>
      <w:caps/>
      <w:color w:val="243F60" w:themeColor="accent1" w:themeShade="7F"/>
      <w:spacing w:val="5"/>
    </w:rPr>
  </w:style>
  <w:style w:type="paragraph" w:styleId="NoSpacing">
    <w:name w:val="No Spacing"/>
    <w:uiPriority w:val="1"/>
    <w:qFormat/>
    <w:rsid w:val="00BD7622"/>
    <w:pPr>
      <w:spacing w:after="0" w:line="240" w:lineRule="auto"/>
    </w:pPr>
  </w:style>
  <w:style w:type="paragraph" w:styleId="Quote">
    <w:name w:val="Quote"/>
    <w:basedOn w:val="Normal"/>
    <w:next w:val="Normal"/>
    <w:link w:val="QuoteChar"/>
    <w:uiPriority w:val="29"/>
    <w:qFormat/>
    <w:rsid w:val="00BD7622"/>
    <w:rPr>
      <w:i/>
      <w:iCs/>
      <w:sz w:val="24"/>
      <w:szCs w:val="24"/>
    </w:rPr>
  </w:style>
  <w:style w:type="character" w:customStyle="1" w:styleId="QuoteChar">
    <w:name w:val="Quote Char"/>
    <w:basedOn w:val="DefaultParagraphFont"/>
    <w:link w:val="Quote"/>
    <w:uiPriority w:val="29"/>
    <w:rsid w:val="00BD7622"/>
    <w:rPr>
      <w:i/>
      <w:iCs/>
      <w:sz w:val="24"/>
      <w:szCs w:val="24"/>
    </w:rPr>
  </w:style>
  <w:style w:type="paragraph" w:styleId="IntenseQuote">
    <w:name w:val="Intense Quote"/>
    <w:basedOn w:val="Normal"/>
    <w:next w:val="Normal"/>
    <w:link w:val="IntenseQuoteChar"/>
    <w:uiPriority w:val="30"/>
    <w:qFormat/>
    <w:rsid w:val="00BD7622"/>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7622"/>
    <w:rPr>
      <w:color w:val="4F81BD" w:themeColor="accent1"/>
      <w:sz w:val="24"/>
      <w:szCs w:val="24"/>
    </w:rPr>
  </w:style>
  <w:style w:type="character" w:styleId="SubtleEmphasis">
    <w:name w:val="Subtle Emphasis"/>
    <w:uiPriority w:val="19"/>
    <w:qFormat/>
    <w:rsid w:val="00BD7622"/>
    <w:rPr>
      <w:i/>
      <w:iCs/>
      <w:color w:val="243F60" w:themeColor="accent1" w:themeShade="7F"/>
    </w:rPr>
  </w:style>
  <w:style w:type="character" w:styleId="IntenseEmphasis">
    <w:name w:val="Intense Emphasis"/>
    <w:uiPriority w:val="21"/>
    <w:qFormat/>
    <w:rsid w:val="00BD7622"/>
    <w:rPr>
      <w:b/>
      <w:bCs/>
      <w:caps/>
      <w:color w:val="243F60" w:themeColor="accent1" w:themeShade="7F"/>
      <w:spacing w:val="10"/>
    </w:rPr>
  </w:style>
  <w:style w:type="character" w:styleId="SubtleReference">
    <w:name w:val="Subtle Reference"/>
    <w:uiPriority w:val="31"/>
    <w:qFormat/>
    <w:rsid w:val="00BD7622"/>
    <w:rPr>
      <w:b/>
      <w:bCs/>
      <w:color w:val="4F81BD" w:themeColor="accent1"/>
    </w:rPr>
  </w:style>
  <w:style w:type="character" w:styleId="IntenseReference">
    <w:name w:val="Intense Reference"/>
    <w:uiPriority w:val="32"/>
    <w:qFormat/>
    <w:rsid w:val="00BD7622"/>
    <w:rPr>
      <w:b/>
      <w:bCs/>
      <w:i/>
      <w:iCs/>
      <w:caps/>
      <w:color w:val="4F81BD" w:themeColor="accent1"/>
    </w:rPr>
  </w:style>
  <w:style w:type="character" w:styleId="BookTitle">
    <w:name w:val="Book Title"/>
    <w:uiPriority w:val="33"/>
    <w:qFormat/>
    <w:rsid w:val="00BD7622"/>
    <w:rPr>
      <w:b/>
      <w:bCs/>
      <w:i/>
      <w:iCs/>
      <w:spacing w:val="0"/>
    </w:rPr>
  </w:style>
  <w:style w:type="paragraph" w:styleId="TOCHeading">
    <w:name w:val="TOC Heading"/>
    <w:basedOn w:val="Heading1"/>
    <w:next w:val="Normal"/>
    <w:uiPriority w:val="39"/>
    <w:semiHidden/>
    <w:unhideWhenUsed/>
    <w:qFormat/>
    <w:rsid w:val="00BD7622"/>
    <w:pPr>
      <w:outlineLvl w:val="9"/>
    </w:pPr>
  </w:style>
  <w:style w:type="paragraph" w:styleId="FootnoteText">
    <w:name w:val="footnote text"/>
    <w:basedOn w:val="Normal"/>
    <w:link w:val="FootnoteTextChar"/>
    <w:uiPriority w:val="99"/>
    <w:unhideWhenUsed/>
    <w:rsid w:val="0001673A"/>
    <w:pPr>
      <w:spacing w:before="0" w:after="0" w:line="240" w:lineRule="auto"/>
    </w:pPr>
  </w:style>
  <w:style w:type="character" w:customStyle="1" w:styleId="FootnoteTextChar">
    <w:name w:val="Footnote Text Char"/>
    <w:basedOn w:val="DefaultParagraphFont"/>
    <w:link w:val="FootnoteText"/>
    <w:uiPriority w:val="99"/>
    <w:rsid w:val="0001673A"/>
  </w:style>
  <w:style w:type="character" w:styleId="FootnoteReference">
    <w:name w:val="footnote reference"/>
    <w:basedOn w:val="DefaultParagraphFont"/>
    <w:uiPriority w:val="99"/>
    <w:semiHidden/>
    <w:unhideWhenUsed/>
    <w:rsid w:val="0001673A"/>
    <w:rPr>
      <w:vertAlign w:val="superscript"/>
    </w:rPr>
  </w:style>
  <w:style w:type="character" w:styleId="CommentReference">
    <w:name w:val="annotation reference"/>
    <w:basedOn w:val="DefaultParagraphFont"/>
    <w:uiPriority w:val="99"/>
    <w:semiHidden/>
    <w:unhideWhenUsed/>
    <w:rsid w:val="00DD5B88"/>
    <w:rPr>
      <w:sz w:val="16"/>
      <w:szCs w:val="16"/>
    </w:rPr>
  </w:style>
  <w:style w:type="paragraph" w:styleId="CommentText">
    <w:name w:val="annotation text"/>
    <w:basedOn w:val="Normal"/>
    <w:link w:val="CommentTextChar"/>
    <w:uiPriority w:val="99"/>
    <w:semiHidden/>
    <w:unhideWhenUsed/>
    <w:rsid w:val="00DD5B88"/>
    <w:pPr>
      <w:spacing w:line="240" w:lineRule="auto"/>
    </w:pPr>
  </w:style>
  <w:style w:type="character" w:customStyle="1" w:styleId="CommentTextChar">
    <w:name w:val="Comment Text Char"/>
    <w:basedOn w:val="DefaultParagraphFont"/>
    <w:link w:val="CommentText"/>
    <w:uiPriority w:val="99"/>
    <w:semiHidden/>
    <w:rsid w:val="00DD5B88"/>
  </w:style>
  <w:style w:type="paragraph" w:styleId="CommentSubject">
    <w:name w:val="annotation subject"/>
    <w:basedOn w:val="CommentText"/>
    <w:next w:val="CommentText"/>
    <w:link w:val="CommentSubjectChar"/>
    <w:uiPriority w:val="99"/>
    <w:semiHidden/>
    <w:unhideWhenUsed/>
    <w:rsid w:val="00DD5B88"/>
    <w:rPr>
      <w:b/>
      <w:bCs/>
    </w:rPr>
  </w:style>
  <w:style w:type="character" w:customStyle="1" w:styleId="CommentSubjectChar">
    <w:name w:val="Comment Subject Char"/>
    <w:basedOn w:val="CommentTextChar"/>
    <w:link w:val="CommentSubject"/>
    <w:uiPriority w:val="99"/>
    <w:semiHidden/>
    <w:rsid w:val="00DD5B88"/>
    <w:rPr>
      <w:b/>
      <w:bCs/>
    </w:rPr>
  </w:style>
  <w:style w:type="table" w:styleId="TableGrid">
    <w:name w:val="Table Grid"/>
    <w:basedOn w:val="TableNormal"/>
    <w:uiPriority w:val="59"/>
    <w:rsid w:val="004B1D6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4B1D67"/>
    <w:pPr>
      <w:spacing w:before="0" w:after="0" w:line="240" w:lineRule="auto"/>
    </w:pPr>
    <w:rPr>
      <w:sz w:val="22"/>
      <w:szCs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cimalAligned">
    <w:name w:val="Decimal Aligned"/>
    <w:basedOn w:val="Normal"/>
    <w:uiPriority w:val="40"/>
    <w:qFormat/>
    <w:rsid w:val="004B1D67"/>
    <w:pPr>
      <w:tabs>
        <w:tab w:val="decimal" w:pos="360"/>
      </w:tabs>
      <w:spacing w:before="0"/>
    </w:pPr>
    <w:rPr>
      <w:rFonts w:cs="Times New Roman"/>
      <w:sz w:val="22"/>
      <w:szCs w:val="22"/>
      <w:lang w:val="en-US"/>
    </w:rPr>
  </w:style>
  <w:style w:type="table" w:styleId="LightShading-Accent1">
    <w:name w:val="Light Shading Accent 1"/>
    <w:basedOn w:val="TableNormal"/>
    <w:uiPriority w:val="60"/>
    <w:rsid w:val="004B1D67"/>
    <w:pPr>
      <w:spacing w:before="0" w:after="0" w:line="240" w:lineRule="auto"/>
    </w:pPr>
    <w:rPr>
      <w:color w:val="365F91" w:themeColor="accent1" w:themeShade="BF"/>
      <w:sz w:val="22"/>
      <w:szCs w:val="22"/>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dTable1Light-Accent51">
    <w:name w:val="Grid Table 1 Light - Accent 51"/>
    <w:basedOn w:val="TableNormal"/>
    <w:uiPriority w:val="46"/>
    <w:rsid w:val="004B1D67"/>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244336"/>
    <w:rPr>
      <w:color w:val="0000FF" w:themeColor="hyperlink"/>
      <w:u w:val="single"/>
    </w:rPr>
  </w:style>
  <w:style w:type="character" w:customStyle="1" w:styleId="Mention1">
    <w:name w:val="Mention1"/>
    <w:basedOn w:val="DefaultParagraphFont"/>
    <w:uiPriority w:val="99"/>
    <w:semiHidden/>
    <w:unhideWhenUsed/>
    <w:rsid w:val="00244336"/>
    <w:rPr>
      <w:color w:val="2B579A"/>
      <w:shd w:val="clear" w:color="auto" w:fill="E6E6E6"/>
    </w:rPr>
  </w:style>
  <w:style w:type="paragraph" w:styleId="Revision">
    <w:name w:val="Revision"/>
    <w:hidden/>
    <w:uiPriority w:val="99"/>
    <w:semiHidden/>
    <w:rsid w:val="00D95983"/>
    <w:pPr>
      <w:spacing w:before="0" w:after="0" w:line="240" w:lineRule="auto"/>
    </w:pPr>
  </w:style>
  <w:style w:type="character" w:styleId="UnresolvedMention">
    <w:name w:val="Unresolved Mention"/>
    <w:basedOn w:val="DefaultParagraphFont"/>
    <w:uiPriority w:val="99"/>
    <w:semiHidden/>
    <w:unhideWhenUsed/>
    <w:rsid w:val="00D50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8492">
      <w:bodyDiv w:val="1"/>
      <w:marLeft w:val="0"/>
      <w:marRight w:val="0"/>
      <w:marTop w:val="0"/>
      <w:marBottom w:val="0"/>
      <w:divBdr>
        <w:top w:val="none" w:sz="0" w:space="0" w:color="auto"/>
        <w:left w:val="none" w:sz="0" w:space="0" w:color="auto"/>
        <w:bottom w:val="none" w:sz="0" w:space="0" w:color="auto"/>
        <w:right w:val="none" w:sz="0" w:space="0" w:color="auto"/>
      </w:divBdr>
    </w:div>
    <w:div w:id="210965678">
      <w:bodyDiv w:val="1"/>
      <w:marLeft w:val="0"/>
      <w:marRight w:val="0"/>
      <w:marTop w:val="0"/>
      <w:marBottom w:val="0"/>
      <w:divBdr>
        <w:top w:val="none" w:sz="0" w:space="0" w:color="auto"/>
        <w:left w:val="none" w:sz="0" w:space="0" w:color="auto"/>
        <w:bottom w:val="none" w:sz="0" w:space="0" w:color="auto"/>
        <w:right w:val="none" w:sz="0" w:space="0" w:color="auto"/>
      </w:divBdr>
    </w:div>
    <w:div w:id="232853593">
      <w:bodyDiv w:val="1"/>
      <w:marLeft w:val="0"/>
      <w:marRight w:val="0"/>
      <w:marTop w:val="0"/>
      <w:marBottom w:val="0"/>
      <w:divBdr>
        <w:top w:val="none" w:sz="0" w:space="0" w:color="auto"/>
        <w:left w:val="none" w:sz="0" w:space="0" w:color="auto"/>
        <w:bottom w:val="none" w:sz="0" w:space="0" w:color="auto"/>
        <w:right w:val="none" w:sz="0" w:space="0" w:color="auto"/>
      </w:divBdr>
    </w:div>
    <w:div w:id="290523746">
      <w:bodyDiv w:val="1"/>
      <w:marLeft w:val="0"/>
      <w:marRight w:val="0"/>
      <w:marTop w:val="0"/>
      <w:marBottom w:val="0"/>
      <w:divBdr>
        <w:top w:val="none" w:sz="0" w:space="0" w:color="auto"/>
        <w:left w:val="none" w:sz="0" w:space="0" w:color="auto"/>
        <w:bottom w:val="none" w:sz="0" w:space="0" w:color="auto"/>
        <w:right w:val="none" w:sz="0" w:space="0" w:color="auto"/>
      </w:divBdr>
    </w:div>
    <w:div w:id="622611750">
      <w:bodyDiv w:val="1"/>
      <w:marLeft w:val="0"/>
      <w:marRight w:val="0"/>
      <w:marTop w:val="0"/>
      <w:marBottom w:val="0"/>
      <w:divBdr>
        <w:top w:val="none" w:sz="0" w:space="0" w:color="auto"/>
        <w:left w:val="none" w:sz="0" w:space="0" w:color="auto"/>
        <w:bottom w:val="none" w:sz="0" w:space="0" w:color="auto"/>
        <w:right w:val="none" w:sz="0" w:space="0" w:color="auto"/>
      </w:divBdr>
    </w:div>
    <w:div w:id="765810929">
      <w:bodyDiv w:val="1"/>
      <w:marLeft w:val="0"/>
      <w:marRight w:val="0"/>
      <w:marTop w:val="0"/>
      <w:marBottom w:val="0"/>
      <w:divBdr>
        <w:top w:val="none" w:sz="0" w:space="0" w:color="auto"/>
        <w:left w:val="none" w:sz="0" w:space="0" w:color="auto"/>
        <w:bottom w:val="none" w:sz="0" w:space="0" w:color="auto"/>
        <w:right w:val="none" w:sz="0" w:space="0" w:color="auto"/>
      </w:divBdr>
    </w:div>
    <w:div w:id="899704755">
      <w:bodyDiv w:val="1"/>
      <w:marLeft w:val="0"/>
      <w:marRight w:val="0"/>
      <w:marTop w:val="0"/>
      <w:marBottom w:val="0"/>
      <w:divBdr>
        <w:top w:val="none" w:sz="0" w:space="0" w:color="auto"/>
        <w:left w:val="none" w:sz="0" w:space="0" w:color="auto"/>
        <w:bottom w:val="none" w:sz="0" w:space="0" w:color="auto"/>
        <w:right w:val="none" w:sz="0" w:space="0" w:color="auto"/>
      </w:divBdr>
    </w:div>
    <w:div w:id="904145423">
      <w:bodyDiv w:val="1"/>
      <w:marLeft w:val="0"/>
      <w:marRight w:val="0"/>
      <w:marTop w:val="0"/>
      <w:marBottom w:val="0"/>
      <w:divBdr>
        <w:top w:val="none" w:sz="0" w:space="0" w:color="auto"/>
        <w:left w:val="none" w:sz="0" w:space="0" w:color="auto"/>
        <w:bottom w:val="none" w:sz="0" w:space="0" w:color="auto"/>
        <w:right w:val="none" w:sz="0" w:space="0" w:color="auto"/>
      </w:divBdr>
    </w:div>
    <w:div w:id="932326729">
      <w:bodyDiv w:val="1"/>
      <w:marLeft w:val="0"/>
      <w:marRight w:val="0"/>
      <w:marTop w:val="0"/>
      <w:marBottom w:val="0"/>
      <w:divBdr>
        <w:top w:val="none" w:sz="0" w:space="0" w:color="auto"/>
        <w:left w:val="none" w:sz="0" w:space="0" w:color="auto"/>
        <w:bottom w:val="none" w:sz="0" w:space="0" w:color="auto"/>
        <w:right w:val="none" w:sz="0" w:space="0" w:color="auto"/>
      </w:divBdr>
    </w:div>
    <w:div w:id="1149520493">
      <w:bodyDiv w:val="1"/>
      <w:marLeft w:val="0"/>
      <w:marRight w:val="0"/>
      <w:marTop w:val="0"/>
      <w:marBottom w:val="0"/>
      <w:divBdr>
        <w:top w:val="none" w:sz="0" w:space="0" w:color="auto"/>
        <w:left w:val="none" w:sz="0" w:space="0" w:color="auto"/>
        <w:bottom w:val="none" w:sz="0" w:space="0" w:color="auto"/>
        <w:right w:val="none" w:sz="0" w:space="0" w:color="auto"/>
      </w:divBdr>
    </w:div>
    <w:div w:id="1167554816">
      <w:bodyDiv w:val="1"/>
      <w:marLeft w:val="0"/>
      <w:marRight w:val="0"/>
      <w:marTop w:val="0"/>
      <w:marBottom w:val="0"/>
      <w:divBdr>
        <w:top w:val="none" w:sz="0" w:space="0" w:color="auto"/>
        <w:left w:val="none" w:sz="0" w:space="0" w:color="auto"/>
        <w:bottom w:val="none" w:sz="0" w:space="0" w:color="auto"/>
        <w:right w:val="none" w:sz="0" w:space="0" w:color="auto"/>
      </w:divBdr>
    </w:div>
    <w:div w:id="1172912455">
      <w:bodyDiv w:val="1"/>
      <w:marLeft w:val="0"/>
      <w:marRight w:val="0"/>
      <w:marTop w:val="0"/>
      <w:marBottom w:val="0"/>
      <w:divBdr>
        <w:top w:val="none" w:sz="0" w:space="0" w:color="auto"/>
        <w:left w:val="none" w:sz="0" w:space="0" w:color="auto"/>
        <w:bottom w:val="none" w:sz="0" w:space="0" w:color="auto"/>
        <w:right w:val="none" w:sz="0" w:space="0" w:color="auto"/>
      </w:divBdr>
      <w:divsChild>
        <w:div w:id="237709553">
          <w:marLeft w:val="806"/>
          <w:marRight w:val="0"/>
          <w:marTop w:val="140"/>
          <w:marBottom w:val="0"/>
          <w:divBdr>
            <w:top w:val="none" w:sz="0" w:space="0" w:color="auto"/>
            <w:left w:val="none" w:sz="0" w:space="0" w:color="auto"/>
            <w:bottom w:val="none" w:sz="0" w:space="0" w:color="auto"/>
            <w:right w:val="none" w:sz="0" w:space="0" w:color="auto"/>
          </w:divBdr>
        </w:div>
      </w:divsChild>
    </w:div>
    <w:div w:id="1199857000">
      <w:bodyDiv w:val="1"/>
      <w:marLeft w:val="0"/>
      <w:marRight w:val="0"/>
      <w:marTop w:val="0"/>
      <w:marBottom w:val="0"/>
      <w:divBdr>
        <w:top w:val="none" w:sz="0" w:space="0" w:color="auto"/>
        <w:left w:val="none" w:sz="0" w:space="0" w:color="auto"/>
        <w:bottom w:val="none" w:sz="0" w:space="0" w:color="auto"/>
        <w:right w:val="none" w:sz="0" w:space="0" w:color="auto"/>
      </w:divBdr>
    </w:div>
    <w:div w:id="1336153639">
      <w:bodyDiv w:val="1"/>
      <w:marLeft w:val="0"/>
      <w:marRight w:val="0"/>
      <w:marTop w:val="0"/>
      <w:marBottom w:val="0"/>
      <w:divBdr>
        <w:top w:val="none" w:sz="0" w:space="0" w:color="auto"/>
        <w:left w:val="none" w:sz="0" w:space="0" w:color="auto"/>
        <w:bottom w:val="none" w:sz="0" w:space="0" w:color="auto"/>
        <w:right w:val="none" w:sz="0" w:space="0" w:color="auto"/>
      </w:divBdr>
    </w:div>
    <w:div w:id="1379820853">
      <w:bodyDiv w:val="1"/>
      <w:marLeft w:val="0"/>
      <w:marRight w:val="0"/>
      <w:marTop w:val="0"/>
      <w:marBottom w:val="0"/>
      <w:divBdr>
        <w:top w:val="none" w:sz="0" w:space="0" w:color="auto"/>
        <w:left w:val="none" w:sz="0" w:space="0" w:color="auto"/>
        <w:bottom w:val="none" w:sz="0" w:space="0" w:color="auto"/>
        <w:right w:val="none" w:sz="0" w:space="0" w:color="auto"/>
      </w:divBdr>
    </w:div>
    <w:div w:id="1384720923">
      <w:bodyDiv w:val="1"/>
      <w:marLeft w:val="0"/>
      <w:marRight w:val="0"/>
      <w:marTop w:val="0"/>
      <w:marBottom w:val="0"/>
      <w:divBdr>
        <w:top w:val="none" w:sz="0" w:space="0" w:color="auto"/>
        <w:left w:val="none" w:sz="0" w:space="0" w:color="auto"/>
        <w:bottom w:val="none" w:sz="0" w:space="0" w:color="auto"/>
        <w:right w:val="none" w:sz="0" w:space="0" w:color="auto"/>
      </w:divBdr>
    </w:div>
    <w:div w:id="1460300959">
      <w:bodyDiv w:val="1"/>
      <w:marLeft w:val="0"/>
      <w:marRight w:val="0"/>
      <w:marTop w:val="0"/>
      <w:marBottom w:val="0"/>
      <w:divBdr>
        <w:top w:val="none" w:sz="0" w:space="0" w:color="auto"/>
        <w:left w:val="none" w:sz="0" w:space="0" w:color="auto"/>
        <w:bottom w:val="none" w:sz="0" w:space="0" w:color="auto"/>
        <w:right w:val="none" w:sz="0" w:space="0" w:color="auto"/>
      </w:divBdr>
    </w:div>
    <w:div w:id="1479880036">
      <w:bodyDiv w:val="1"/>
      <w:marLeft w:val="0"/>
      <w:marRight w:val="0"/>
      <w:marTop w:val="0"/>
      <w:marBottom w:val="0"/>
      <w:divBdr>
        <w:top w:val="none" w:sz="0" w:space="0" w:color="auto"/>
        <w:left w:val="none" w:sz="0" w:space="0" w:color="auto"/>
        <w:bottom w:val="none" w:sz="0" w:space="0" w:color="auto"/>
        <w:right w:val="none" w:sz="0" w:space="0" w:color="auto"/>
      </w:divBdr>
    </w:div>
    <w:div w:id="1528255240">
      <w:bodyDiv w:val="1"/>
      <w:marLeft w:val="0"/>
      <w:marRight w:val="0"/>
      <w:marTop w:val="0"/>
      <w:marBottom w:val="0"/>
      <w:divBdr>
        <w:top w:val="none" w:sz="0" w:space="0" w:color="auto"/>
        <w:left w:val="none" w:sz="0" w:space="0" w:color="auto"/>
        <w:bottom w:val="none" w:sz="0" w:space="0" w:color="auto"/>
        <w:right w:val="none" w:sz="0" w:space="0" w:color="auto"/>
      </w:divBdr>
    </w:div>
    <w:div w:id="1757626016">
      <w:bodyDiv w:val="1"/>
      <w:marLeft w:val="0"/>
      <w:marRight w:val="0"/>
      <w:marTop w:val="0"/>
      <w:marBottom w:val="0"/>
      <w:divBdr>
        <w:top w:val="none" w:sz="0" w:space="0" w:color="auto"/>
        <w:left w:val="none" w:sz="0" w:space="0" w:color="auto"/>
        <w:bottom w:val="none" w:sz="0" w:space="0" w:color="auto"/>
        <w:right w:val="none" w:sz="0" w:space="0" w:color="auto"/>
      </w:divBdr>
    </w:div>
    <w:div w:id="1774786031">
      <w:bodyDiv w:val="1"/>
      <w:marLeft w:val="0"/>
      <w:marRight w:val="0"/>
      <w:marTop w:val="0"/>
      <w:marBottom w:val="0"/>
      <w:divBdr>
        <w:top w:val="none" w:sz="0" w:space="0" w:color="auto"/>
        <w:left w:val="none" w:sz="0" w:space="0" w:color="auto"/>
        <w:bottom w:val="none" w:sz="0" w:space="0" w:color="auto"/>
        <w:right w:val="none" w:sz="0" w:space="0" w:color="auto"/>
      </w:divBdr>
    </w:div>
    <w:div w:id="1955208140">
      <w:bodyDiv w:val="1"/>
      <w:marLeft w:val="0"/>
      <w:marRight w:val="0"/>
      <w:marTop w:val="0"/>
      <w:marBottom w:val="0"/>
      <w:divBdr>
        <w:top w:val="none" w:sz="0" w:space="0" w:color="auto"/>
        <w:left w:val="none" w:sz="0" w:space="0" w:color="auto"/>
        <w:bottom w:val="none" w:sz="0" w:space="0" w:color="auto"/>
        <w:right w:val="none" w:sz="0" w:space="0" w:color="auto"/>
      </w:divBdr>
    </w:div>
    <w:div w:id="1966277771">
      <w:bodyDiv w:val="1"/>
      <w:marLeft w:val="0"/>
      <w:marRight w:val="0"/>
      <w:marTop w:val="0"/>
      <w:marBottom w:val="0"/>
      <w:divBdr>
        <w:top w:val="none" w:sz="0" w:space="0" w:color="auto"/>
        <w:left w:val="none" w:sz="0" w:space="0" w:color="auto"/>
        <w:bottom w:val="none" w:sz="0" w:space="0" w:color="auto"/>
        <w:right w:val="none" w:sz="0" w:space="0" w:color="auto"/>
      </w:divBdr>
    </w:div>
    <w:div w:id="1998997424">
      <w:bodyDiv w:val="1"/>
      <w:marLeft w:val="0"/>
      <w:marRight w:val="0"/>
      <w:marTop w:val="0"/>
      <w:marBottom w:val="0"/>
      <w:divBdr>
        <w:top w:val="none" w:sz="0" w:space="0" w:color="auto"/>
        <w:left w:val="none" w:sz="0" w:space="0" w:color="auto"/>
        <w:bottom w:val="none" w:sz="0" w:space="0" w:color="auto"/>
        <w:right w:val="none" w:sz="0" w:space="0" w:color="auto"/>
      </w:divBdr>
    </w:div>
    <w:div w:id="208583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gm.org/Shared/KnowledgeCenter/Pages/VBS_BusSemin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abriella.budai@undp.org"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http://www.britishcouncil.org/learnenglish-central-magazine-united-nations-330x2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F57A9C82263541888F6E14EB7552FC" ma:contentTypeVersion="14" ma:contentTypeDescription="Create a new document." ma:contentTypeScope="" ma:versionID="f8fee27f873f87b08f56747e2dffdeb6">
  <xsd:schema xmlns:xsd="http://www.w3.org/2001/XMLSchema" xmlns:xs="http://www.w3.org/2001/XMLSchema" xmlns:p="http://schemas.microsoft.com/office/2006/metadata/properties" xmlns:ns2="c7bab3d8-0e9b-498d-aa7c-62cf167ee6b8" xmlns:ns3="5befd7a6-9bcd-4645-9093-7a62070b5d84" targetNamespace="http://schemas.microsoft.com/office/2006/metadata/properties" ma:root="true" ma:fieldsID="2e17e9949c280ac6b5586c92466275c6" ns2:_="" ns3:_="">
    <xsd:import namespace="c7bab3d8-0e9b-498d-aa7c-62cf167ee6b8"/>
    <xsd:import namespace="5befd7a6-9bcd-4645-9093-7a62070b5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ab3d8-0e9b-498d-aa7c-62cf167ee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efd7a6-9bcd-4645-9093-7a62070b5d8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87e2564-c4ff-4004-86e1-10ad64e1f846}" ma:internalName="TaxCatchAll" ma:showField="CatchAllData" ma:web="5befd7a6-9bcd-4645-9093-7a62070b5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befd7a6-9bcd-4645-9093-7a62070b5d84" xsi:nil="true"/>
    <lcf76f155ced4ddcb4097134ff3c332f xmlns="c7bab3d8-0e9b-498d-aa7c-62cf167ee6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6AF95B-457C-435F-9358-0D1DCD30F4A1}">
  <ds:schemaRefs>
    <ds:schemaRef ds:uri="http://schemas.openxmlformats.org/officeDocument/2006/bibliography"/>
  </ds:schemaRefs>
</ds:datastoreItem>
</file>

<file path=customXml/itemProps2.xml><?xml version="1.0" encoding="utf-8"?>
<ds:datastoreItem xmlns:ds="http://schemas.openxmlformats.org/officeDocument/2006/customXml" ds:itemID="{0B697408-3E5D-45EA-9BFC-F40EEB14EC7D}"/>
</file>

<file path=customXml/itemProps3.xml><?xml version="1.0" encoding="utf-8"?>
<ds:datastoreItem xmlns:ds="http://schemas.openxmlformats.org/officeDocument/2006/customXml" ds:itemID="{2BD17581-3E1C-42E1-8A95-0803DCCF46AB}"/>
</file>

<file path=customXml/itemProps4.xml><?xml version="1.0" encoding="utf-8"?>
<ds:datastoreItem xmlns:ds="http://schemas.openxmlformats.org/officeDocument/2006/customXml" ds:itemID="{0CBA9861-094A-4067-BBF9-FB36CBD82E32}"/>
</file>

<file path=docProps/app.xml><?xml version="1.0" encoding="utf-8"?>
<Properties xmlns="http://schemas.openxmlformats.org/officeDocument/2006/extended-properties" xmlns:vt="http://schemas.openxmlformats.org/officeDocument/2006/docPropsVTypes">
  <Template>Normal</Template>
  <TotalTime>1</TotalTime>
  <Pages>3</Pages>
  <Words>944</Words>
  <Characters>5225</Characters>
  <Application>Microsoft Office Word</Application>
  <DocSecurity>0</DocSecurity>
  <Lines>130</Lines>
  <Paragraphs>85</Paragraphs>
  <ScaleCrop>false</ScaleCrop>
  <HeadingPairs>
    <vt:vector size="2" baseType="variant">
      <vt:variant>
        <vt:lpstr>Title</vt:lpstr>
      </vt:variant>
      <vt:variant>
        <vt:i4>1</vt:i4>
      </vt:variant>
    </vt:vector>
  </HeadingPairs>
  <TitlesOfParts>
    <vt:vector size="1" baseType="lpstr">
      <vt:lpstr/>
    </vt:vector>
  </TitlesOfParts>
  <Company>UN House</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kerryk</dc:creator>
  <cp:lastModifiedBy>Gabriella Budai</cp:lastModifiedBy>
  <cp:revision>2</cp:revision>
  <cp:lastPrinted>2022-11-24T08:39:00Z</cp:lastPrinted>
  <dcterms:created xsi:type="dcterms:W3CDTF">2025-11-11T09:44:00Z</dcterms:created>
  <dcterms:modified xsi:type="dcterms:W3CDTF">2025-11-11T09:44:00Z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0x0101002CF57A9C82263541888F6E14EB7552FC</vt:lpwstr>
  </property>
</Properties>
</file>